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877B05" w:rsidRPr="00335B24" w:rsidRDefault="001D1A1F">
      <w:pPr>
        <w:rPr>
          <w:b/>
          <w:noProof/>
          <w:sz w:val="48"/>
          <w:szCs w:val="48"/>
        </w:rPr>
      </w:pPr>
      <w:r w:rsidRPr="001D1A1F">
        <w:rPr>
          <w:b/>
          <w:noProof/>
          <w:sz w:val="48"/>
          <w:szCs w:val="48"/>
        </w:rPr>
        <w:pict>
          <v:shapetype id="_x0000_t202" coordsize="21600,21600" o:spt="202" path="m,l,21600r21600,l21600,xe">
            <v:stroke joinstyle="miter"/>
            <v:path gradientshapeok="t" o:connecttype="rect"/>
          </v:shapetype>
          <v:shape id="_x0000_s1380" type="#_x0000_t202" style="position:absolute;margin-left:46.85pt;margin-top:162.75pt;width:408.4pt;height:58.95pt;z-index:251657728;mso-wrap-edited:f;mso-position-horizontal-relative:page;mso-position-vertical-relative:page" wrapcoords="0 0 21600 0 21600 21600 0 21600 0 0" filled="f" stroked="f">
            <v:textbox style="mso-next-textbox:#_x0000_s1380" inset="0,.72pt,0,0">
              <w:txbxContent>
                <w:p w:rsidR="003B0477" w:rsidRDefault="003B0477"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p w:rsidR="009D60AD" w:rsidRDefault="009D60AD" w:rsidP="009E28CE">
                  <w:pPr>
                    <w:pStyle w:val="CompanyInfo"/>
                  </w:pPr>
                </w:p>
                <w:p w:rsidR="00D45B01" w:rsidRPr="00D45B01" w:rsidRDefault="00D45B01" w:rsidP="00D45B01">
                  <w:pPr>
                    <w:pStyle w:val="CompanyInfo"/>
                    <w:rPr>
                      <w:lang w:val="en-CA"/>
                    </w:rPr>
                  </w:pPr>
                  <w:r w:rsidRPr="00D45B01">
                    <w:rPr>
                      <w:b/>
                      <w:bCs/>
                      <w:i/>
                      <w:iCs/>
                      <w:lang w:val="en-CA"/>
                    </w:rPr>
                    <w:t xml:space="preserve">"What is solid evidence of understanding (or not understanding)? Are we truly assessing understanding and transfer, or simply assessing what is easiest to test and grade?" </w:t>
                  </w:r>
                  <w:r w:rsidRPr="00D45B01">
                    <w:rPr>
                      <w:b/>
                      <w:bCs/>
                      <w:lang w:val="en-CA"/>
                    </w:rPr>
                    <w:t>–Grant Wiggins and Jay</w:t>
                  </w:r>
                  <w:r>
                    <w:rPr>
                      <w:b/>
                      <w:bCs/>
                      <w:lang w:val="en-CA"/>
                    </w:rPr>
                    <w:t xml:space="preserve"> McTighe</w:t>
                  </w:r>
                </w:p>
                <w:p w:rsidR="00B26B18" w:rsidRPr="00D45B01" w:rsidRDefault="00B26B18" w:rsidP="009E28CE">
                  <w:pPr>
                    <w:pStyle w:val="CompanyInfo"/>
                    <w:rPr>
                      <w:lang w:val="en-CA"/>
                    </w:rPr>
                  </w:pPr>
                </w:p>
                <w:p w:rsidR="00777D39" w:rsidRPr="00777D39" w:rsidRDefault="00777D39" w:rsidP="009E28CE">
                  <w:pPr>
                    <w:pStyle w:val="CompanyInfo"/>
                    <w:rPr>
                      <w:color w:val="002060"/>
                    </w:rPr>
                  </w:pPr>
                </w:p>
              </w:txbxContent>
            </v:textbox>
            <w10:wrap anchorx="page" anchory="page"/>
          </v:shape>
        </w:pict>
      </w:r>
      <w:r w:rsidRPr="001D1A1F">
        <w:rPr>
          <w:b/>
          <w:noProof/>
          <w:sz w:val="48"/>
          <w:szCs w:val="48"/>
        </w:rPr>
        <w:pict>
          <v:shape id="_x0000_s1301" type="#_x0000_t202" style="position:absolute;margin-left:450pt;margin-top:172.65pt;width:112.9pt;height:26.5pt;z-index:251652608;mso-position-horizontal-relative:page;mso-position-vertical-relative:page" filled="f" stroked="f">
            <v:textbox style="mso-next-textbox:#_x0000_s1301">
              <w:txbxContent>
                <w:p w:rsidR="003B0477" w:rsidRPr="00721485" w:rsidRDefault="00F866BE" w:rsidP="009E28CE">
                  <w:pPr>
                    <w:pStyle w:val="VolumeandIssue"/>
                    <w:rPr>
                      <w:color w:val="002060"/>
                    </w:rPr>
                  </w:pPr>
                  <w:r>
                    <w:rPr>
                      <w:color w:val="002060"/>
                    </w:rPr>
                    <w:t>February</w:t>
                  </w:r>
                  <w:r w:rsidR="003B0477" w:rsidRPr="00721485">
                    <w:rPr>
                      <w:color w:val="002060"/>
                    </w:rPr>
                    <w:t xml:space="preserve"> 201</w:t>
                  </w:r>
                  <w:r>
                    <w:rPr>
                      <w:color w:val="002060"/>
                    </w:rPr>
                    <w:t>2</w:t>
                  </w:r>
                  <w:r w:rsidR="003B0477" w:rsidRPr="00721485">
                    <w:rPr>
                      <w:color w:val="002060"/>
                    </w:rPr>
                    <w:t xml:space="preserve"> </w:t>
                  </w:r>
                </w:p>
              </w:txbxContent>
            </v:textbox>
            <w10:wrap anchorx="page" anchory="page"/>
          </v:shape>
        </w:pict>
      </w:r>
      <w:r w:rsidRPr="001D1A1F">
        <w:rPr>
          <w:b/>
          <w:noProof/>
          <w:sz w:val="48"/>
          <w:szCs w:val="48"/>
        </w:rPr>
        <w:pict>
          <v:shape id="_x0000_s1039" type="#_x0000_t202" style="position:absolute;margin-left:47.5pt;margin-top:221.7pt;width:343.05pt;height:22.05pt;z-index:251625984;mso-wrap-edited:f;mso-position-horizontal-relative:page;mso-position-vertical-relative:page" wrapcoords="0 0 21600 0 21600 21600 0 21600 0 0" filled="f" stroked="f">
            <v:textbox style="mso-next-textbox:#_x0000_s1039;mso-fit-shape-to-text:t" inset="0,0,0,0">
              <w:txbxContent>
                <w:p w:rsidR="003B0477" w:rsidRPr="00493A61" w:rsidRDefault="003B0477" w:rsidP="00913ACC">
                  <w:pPr>
                    <w:pStyle w:val="Heading1"/>
                    <w:rPr>
                      <w:color w:val="1F497D" w:themeColor="text2"/>
                      <w:sz w:val="28"/>
                      <w:szCs w:val="28"/>
                    </w:rPr>
                  </w:pPr>
                  <w:r w:rsidRPr="00493A61">
                    <w:rPr>
                      <w:color w:val="1F497D" w:themeColor="text2"/>
                      <w:sz w:val="28"/>
                      <w:szCs w:val="28"/>
                    </w:rPr>
                    <w:t>Policy</w:t>
                  </w:r>
                </w:p>
              </w:txbxContent>
            </v:textbox>
            <w10:wrap anchorx="page" anchory="page"/>
          </v:shape>
        </w:pict>
      </w:r>
      <w:r w:rsidRPr="001D1A1F">
        <w:rPr>
          <w:b/>
          <w:noProof/>
          <w:sz w:val="48"/>
          <w:szCs w:val="48"/>
        </w:rPr>
        <w:pict>
          <v:shape id="_x0000_s1171" type="#_x0000_t202" style="position:absolute;margin-left:46.85pt;margin-top:6in;width:526.25pt;height:340.5pt;z-index:251634176;visibility:visible;mso-position-horizontal-relative:page;mso-position-vertical-relative:page" filled="f" stroked="f">
            <v:textbox style="mso-next-textbox:#_x0000_s1171" inset="0,0,0,0">
              <w:txbxContent>
                <w:p w:rsidR="00FE4644" w:rsidRDefault="0040434E" w:rsidP="00C41D29">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Assessment plays a critical </w:t>
                  </w:r>
                  <w:r w:rsidR="00F4118C" w:rsidRPr="00255A2F">
                    <w:rPr>
                      <w:rFonts w:eastAsia="Times" w:cs="Frutiger-LightCn"/>
                      <w:color w:val="231F20"/>
                      <w:szCs w:val="24"/>
                      <w:lang w:val="en-CA" w:eastAsia="en-CA"/>
                    </w:rPr>
                    <w:t xml:space="preserve">role in teaching and learning and should have as its goal the development of students as independent and autonomous learners. </w:t>
                  </w:r>
                  <w:r w:rsidR="008D65E0">
                    <w:rPr>
                      <w:rFonts w:eastAsia="Times" w:cs="Frutiger-LightCn"/>
                      <w:color w:val="231F20"/>
                      <w:szCs w:val="24"/>
                      <w:lang w:val="en-CA" w:eastAsia="en-CA"/>
                    </w:rPr>
                    <w:t>T</w:t>
                  </w:r>
                  <w:r w:rsidR="00F4118C" w:rsidRPr="00255A2F">
                    <w:rPr>
                      <w:rFonts w:eastAsia="Times" w:cs="Frutiger-LightCn"/>
                      <w:color w:val="231F20"/>
                      <w:szCs w:val="24"/>
                      <w:lang w:val="en-CA" w:eastAsia="en-CA"/>
                    </w:rPr>
                    <w:t xml:space="preserve">he use of assessment for the purpose of improving learning and helping students become independent learners requires a culture in which student and teacher learn together in a collaborative relationship, each playing an active role in setting learning goals, developing success criteria, giving and receiving feedback, monitoring progress, and adjusting learning strategies. The teacher acts as a “lead learner”, providing support while gradually releasing more and more responsibility to the student, as the student develops the knowledge and skills needed to become an independent learner. </w:t>
                  </w:r>
                </w:p>
                <w:p w:rsidR="007D5920" w:rsidRPr="00255A2F" w:rsidRDefault="007D5920" w:rsidP="00C41D29">
                  <w:pPr>
                    <w:autoSpaceDE w:val="0"/>
                    <w:autoSpaceDN w:val="0"/>
                    <w:adjustRightInd w:val="0"/>
                    <w:rPr>
                      <w:rFonts w:eastAsia="Times" w:cs="Frutiger-LightCn"/>
                      <w:color w:val="231F20"/>
                      <w:szCs w:val="24"/>
                      <w:lang w:val="en-CA" w:eastAsia="en-CA"/>
                    </w:rPr>
                  </w:pPr>
                </w:p>
                <w:p w:rsidR="007D5920" w:rsidRPr="00493A61" w:rsidRDefault="007D5920" w:rsidP="007D5920">
                  <w:pPr>
                    <w:pStyle w:val="Default"/>
                    <w:rPr>
                      <w:rFonts w:ascii="Century Gothic" w:hAnsi="Century Gothic" w:cs="Times New Roman"/>
                      <w:b/>
                      <w:color w:val="002060"/>
                      <w:sz w:val="28"/>
                      <w:szCs w:val="28"/>
                    </w:rPr>
                  </w:pPr>
                  <w:r w:rsidRPr="00493A61">
                    <w:rPr>
                      <w:rFonts w:ascii="Century Gothic" w:hAnsi="Century Gothic" w:cs="Times New Roman"/>
                      <w:b/>
                      <w:color w:val="002060"/>
                      <w:sz w:val="28"/>
                      <w:szCs w:val="28"/>
                    </w:rPr>
                    <w:t>What is product evidence?</w:t>
                  </w:r>
                </w:p>
                <w:p w:rsidR="007D5920" w:rsidRPr="00681B41" w:rsidRDefault="007D5920" w:rsidP="007D5920">
                  <w:pPr>
                    <w:pStyle w:val="Default"/>
                    <w:rPr>
                      <w:rFonts w:ascii="Century Gothic" w:hAnsi="Century Gothic" w:cs="Times New Roman"/>
                      <w:b/>
                      <w:color w:val="002060"/>
                      <w:sz w:val="28"/>
                      <w:szCs w:val="28"/>
                    </w:rPr>
                  </w:pPr>
                </w:p>
                <w:p w:rsidR="007D5920" w:rsidRDefault="007D5920" w:rsidP="007D5920">
                  <w:pPr>
                    <w:pStyle w:val="Default"/>
                    <w:rPr>
                      <w:rFonts w:ascii="Trebuchet MS" w:hAnsi="Trebuchet MS" w:cs="Times New Roman"/>
                    </w:rPr>
                  </w:pPr>
                  <w:r w:rsidRPr="00255A2F">
                    <w:rPr>
                      <w:rFonts w:ascii="Trebuchet MS" w:hAnsi="Trebuchet MS" w:cs="Times New Roman"/>
                    </w:rPr>
                    <w:t xml:space="preserve">Evidence of learning refers to anything that </w:t>
                  </w:r>
                  <w:r w:rsidRPr="00255A2F">
                    <w:rPr>
                      <w:rFonts w:ascii="Trebuchet MS" w:hAnsi="Trebuchet MS" w:cs="Times New Roman"/>
                      <w:b/>
                    </w:rPr>
                    <w:t>students do</w:t>
                  </w:r>
                  <w:r w:rsidRPr="00255A2F">
                    <w:rPr>
                      <w:rFonts w:ascii="Trebuchet MS" w:hAnsi="Trebuchet MS" w:cs="Times New Roman"/>
                    </w:rPr>
                    <w:t xml:space="preserve">, </w:t>
                  </w:r>
                  <w:r w:rsidRPr="00255A2F">
                    <w:rPr>
                      <w:rFonts w:ascii="Trebuchet MS" w:hAnsi="Trebuchet MS" w:cs="Times New Roman"/>
                      <w:b/>
                    </w:rPr>
                    <w:t>say</w:t>
                  </w:r>
                  <w:r w:rsidRPr="00255A2F">
                    <w:rPr>
                      <w:rFonts w:ascii="Trebuchet MS" w:hAnsi="Trebuchet MS" w:cs="Times New Roman"/>
                    </w:rPr>
                    <w:t xml:space="preserve"> or </w:t>
                  </w:r>
                  <w:r w:rsidRPr="00255A2F">
                    <w:rPr>
                      <w:rFonts w:ascii="Trebuchet MS" w:hAnsi="Trebuchet MS" w:cs="Times New Roman"/>
                      <w:b/>
                    </w:rPr>
                    <w:t>create</w:t>
                  </w:r>
                  <w:r w:rsidRPr="00255A2F">
                    <w:rPr>
                      <w:rFonts w:ascii="Trebuchet MS" w:hAnsi="Trebuchet MS" w:cs="Times New Roman"/>
                    </w:rPr>
                    <w:t xml:space="preserve"> that demonstrates   understanding of Ontario curriculum expectations</w:t>
                  </w:r>
                  <w:r>
                    <w:rPr>
                      <w:rFonts w:ascii="Trebuchet MS" w:hAnsi="Trebuchet MS" w:cs="Times New Roman"/>
                    </w:rPr>
                    <w:t xml:space="preserve">. </w:t>
                  </w:r>
                  <w:r w:rsidRPr="00255A2F">
                    <w:rPr>
                      <w:rFonts w:ascii="Trebuchet MS" w:hAnsi="Trebuchet MS" w:cs="Times New Roman"/>
                    </w:rPr>
                    <w:t xml:space="preserve">Evidence of learning also refers to a more holistic approach or process of appraising what students know, can do and understand in place traditional assessment methods of </w:t>
                  </w:r>
                  <w:r>
                    <w:rPr>
                      <w:rFonts w:ascii="Trebuchet MS" w:hAnsi="Trebuchet MS" w:cs="Times New Roman"/>
                    </w:rPr>
                    <w:t>teaching, quizzing and testing. I</w:t>
                  </w:r>
                  <w:r w:rsidRPr="00255A2F">
                    <w:rPr>
                      <w:rFonts w:ascii="Trebuchet MS" w:hAnsi="Trebuchet MS" w:cs="Times New Roman"/>
                    </w:rPr>
                    <w:t xml:space="preserve">t uses the process of </w:t>
                  </w:r>
                  <w:r w:rsidRPr="00255A2F">
                    <w:rPr>
                      <w:rFonts w:ascii="Trebuchet MS" w:hAnsi="Trebuchet MS" w:cs="Times New Roman"/>
                      <w:b/>
                      <w:color w:val="002060"/>
                    </w:rPr>
                    <w:t>triangulation</w:t>
                  </w:r>
                  <w:r w:rsidRPr="00255A2F">
                    <w:rPr>
                      <w:rFonts w:ascii="Trebuchet MS" w:hAnsi="Trebuchet MS" w:cs="Times New Roman"/>
                    </w:rPr>
                    <w:t xml:space="preserve"> of student data used in research to provide a more well-rounded and all-inclusive picture of student achievement.</w:t>
                  </w:r>
                  <w:r>
                    <w:rPr>
                      <w:rFonts w:ascii="Trebuchet MS" w:hAnsi="Trebuchet MS" w:cs="Times New Roman"/>
                    </w:rPr>
                    <w:t xml:space="preserve"> </w:t>
                  </w:r>
                  <w:r w:rsidRPr="00255A2F">
                    <w:rPr>
                      <w:rFonts w:ascii="Trebuchet MS" w:hAnsi="Trebuchet MS" w:cs="Times New Roman"/>
                    </w:rPr>
                    <w:t xml:space="preserve">Triangulation means collecting student evidence over time from three sources: observations, conversations and </w:t>
                  </w:r>
                  <w:r w:rsidRPr="00723483">
                    <w:rPr>
                      <w:rFonts w:ascii="Trebuchet MS" w:hAnsi="Trebuchet MS" w:cs="Times New Roman"/>
                      <w:b/>
                    </w:rPr>
                    <w:t>student products</w:t>
                  </w:r>
                  <w:r w:rsidRPr="00255A2F">
                    <w:rPr>
                      <w:rFonts w:ascii="Trebuchet MS" w:hAnsi="Trebuchet MS" w:cs="Times New Roman"/>
                    </w:rPr>
                    <w:t xml:space="preserve"> and </w:t>
                  </w:r>
                  <w:r w:rsidR="007B707D">
                    <w:rPr>
                      <w:rFonts w:ascii="Trebuchet MS" w:hAnsi="Trebuchet MS" w:cs="Times New Roman"/>
                    </w:rPr>
                    <w:t>considering</w:t>
                  </w:r>
                  <w:r w:rsidRPr="00255A2F">
                    <w:rPr>
                      <w:rFonts w:ascii="Trebuchet MS" w:hAnsi="Trebuchet MS" w:cs="Times New Roman"/>
                    </w:rPr>
                    <w:t xml:space="preserve"> all three </w:t>
                  </w:r>
                  <w:r w:rsidR="007B707D">
                    <w:rPr>
                      <w:rFonts w:ascii="Trebuchet MS" w:hAnsi="Trebuchet MS" w:cs="Times New Roman"/>
                    </w:rPr>
                    <w:t>sources</w:t>
                  </w:r>
                  <w:r w:rsidRPr="00255A2F">
                    <w:rPr>
                      <w:rFonts w:ascii="Trebuchet MS" w:hAnsi="Trebuchet MS" w:cs="Times New Roman"/>
                    </w:rPr>
                    <w:t xml:space="preserve"> in determining students’ grades.</w:t>
                  </w:r>
                  <w:r>
                    <w:rPr>
                      <w:rFonts w:ascii="Trebuchet MS" w:hAnsi="Trebuchet MS" w:cs="Times New Roman"/>
                    </w:rPr>
                    <w:t xml:space="preserve"> </w:t>
                  </w:r>
                  <w:r w:rsidR="00D417D4">
                    <w:rPr>
                      <w:rFonts w:ascii="Trebuchet MS" w:hAnsi="Trebuchet MS"/>
                      <w:sz w:val="22"/>
                      <w:szCs w:val="22"/>
                    </w:rPr>
                    <w:t>Each teacher needs to determine the amount of evidence that will be needed given what students are learning. Not all evidence gathered or sampled needs be used in determining students’ grades.</w:t>
                  </w:r>
                  <w:r w:rsidR="00E06B00">
                    <w:rPr>
                      <w:rFonts w:ascii="Trebuchet MS" w:hAnsi="Trebuchet MS"/>
                      <w:sz w:val="22"/>
                      <w:szCs w:val="22"/>
                    </w:rPr>
                    <w:t xml:space="preserve"> Simply triangulating the</w:t>
                  </w:r>
                  <w:r w:rsidR="00493A61">
                    <w:rPr>
                      <w:rFonts w:ascii="Trebuchet MS" w:hAnsi="Trebuchet MS"/>
                      <w:sz w:val="22"/>
                      <w:szCs w:val="22"/>
                    </w:rPr>
                    <w:t xml:space="preserve"> evidence will not guarantee you have reliable ‘proof’ of student learning.</w:t>
                  </w:r>
                  <w:r w:rsidR="00E06B00">
                    <w:rPr>
                      <w:rFonts w:ascii="Trebuchet MS" w:hAnsi="Trebuchet MS"/>
                      <w:sz w:val="22"/>
                      <w:szCs w:val="22"/>
                    </w:rPr>
                    <w:t xml:space="preserve"> What really matters is the quality of the evidence of learning </w:t>
                  </w:r>
                  <w:r w:rsidR="00493A61">
                    <w:rPr>
                      <w:rFonts w:ascii="Trebuchet MS" w:hAnsi="Trebuchet MS"/>
                      <w:sz w:val="22"/>
                      <w:szCs w:val="22"/>
                    </w:rPr>
                    <w:t>gathered from students and involving students as much as possible throughout the assessment process.</w:t>
                  </w:r>
                </w:p>
                <w:p w:rsidR="007D5920" w:rsidRDefault="007D5920" w:rsidP="007D5920">
                  <w:pPr>
                    <w:pStyle w:val="Default"/>
                    <w:rPr>
                      <w:rFonts w:ascii="Trebuchet MS" w:hAnsi="Trebuchet MS" w:cs="Times New Roman"/>
                    </w:rPr>
                  </w:pPr>
                </w:p>
                <w:p w:rsidR="00FE4644" w:rsidRDefault="00FE4644" w:rsidP="00C41D29">
                  <w:pPr>
                    <w:autoSpaceDE w:val="0"/>
                    <w:autoSpaceDN w:val="0"/>
                    <w:adjustRightInd w:val="0"/>
                    <w:rPr>
                      <w:rFonts w:eastAsia="Times" w:cs="Frutiger-LightCn"/>
                      <w:color w:val="231F20"/>
                      <w:sz w:val="22"/>
                      <w:szCs w:val="22"/>
                      <w:lang w:val="en-CA" w:eastAsia="en-CA"/>
                    </w:rPr>
                  </w:pPr>
                </w:p>
              </w:txbxContent>
            </v:textbox>
            <w10:wrap anchorx="page" anchory="page"/>
          </v:shape>
        </w:pict>
      </w:r>
      <w:r w:rsidRPr="001D1A1F">
        <w:rPr>
          <w:b/>
          <w:noProof/>
          <w:sz w:val="48"/>
          <w:szCs w:val="48"/>
        </w:rPr>
        <w:pict>
          <v:shape id="_x0000_s1353" type="#_x0000_t202" style="position:absolute;margin-left:46.85pt;margin-top:405pt;width:491.95pt;height:22.05pt;z-index:251654656;mso-wrap-edited:f;mso-position-horizontal-relative:page;mso-position-vertical-relative:page" wrapcoords="0 0 21600 0 21600 21600 0 21600 0 0" filled="f" stroked="f">
            <v:textbox style="mso-next-textbox:#_x0000_s1353;mso-fit-shape-to-text:t" inset="0,0,0,0">
              <w:txbxContent>
                <w:p w:rsidR="003B0477" w:rsidRPr="00493A61" w:rsidRDefault="003B0477" w:rsidP="00F02DC0">
                  <w:pPr>
                    <w:pStyle w:val="Heading1"/>
                    <w:rPr>
                      <w:color w:val="1F497D" w:themeColor="text2"/>
                      <w:sz w:val="28"/>
                      <w:szCs w:val="28"/>
                    </w:rPr>
                  </w:pPr>
                  <w:r w:rsidRPr="00493A61">
                    <w:rPr>
                      <w:color w:val="1F497D" w:themeColor="text2"/>
                      <w:sz w:val="28"/>
                      <w:szCs w:val="28"/>
                    </w:rPr>
                    <w:t>Context</w:t>
                  </w:r>
                </w:p>
              </w:txbxContent>
            </v:textbox>
            <w10:wrap anchorx="page" anchory="page"/>
          </v:shape>
        </w:pict>
      </w:r>
      <w:r w:rsidRPr="001D1A1F">
        <w:rPr>
          <w:b/>
          <w:noProof/>
          <w:sz w:val="48"/>
          <w:szCs w:val="48"/>
        </w:rPr>
        <w:pict>
          <v:shape id="_x0000_s1038" type="#_x0000_t202" style="position:absolute;margin-left:46.85pt;margin-top:250.5pt;width:516.05pt;height:229.5pt;z-index:251624960;mso-wrap-edited:f;mso-position-horizontal-relative:page;mso-position-vertical-relative:page" wrapcoords="0 0 21600 0 21600 21600 0 21600 0 0" filled="f" stroked="f">
            <v:textbox style="mso-next-textbox:#_x0000_s1038" inset="0,0,0,0">
              <w:txbxContent>
                <w:p w:rsidR="009037F3" w:rsidRPr="00255A2F" w:rsidRDefault="00057826" w:rsidP="009037F3">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Teachers will obtain assessment information through a variety of means, </w:t>
                  </w:r>
                  <w:r w:rsidRPr="00F866BE">
                    <w:rPr>
                      <w:rFonts w:eastAsia="Times" w:cs="Frutiger-LightCn"/>
                      <w:color w:val="231F20"/>
                      <w:szCs w:val="24"/>
                      <w:lang w:val="en-CA" w:eastAsia="en-CA"/>
                    </w:rPr>
                    <w:t>which may include formal and informal observations</w:t>
                  </w:r>
                  <w:r w:rsidRPr="00255A2F">
                    <w:rPr>
                      <w:rFonts w:eastAsia="Times" w:cs="Frutiger-LightCn"/>
                      <w:color w:val="231F20"/>
                      <w:szCs w:val="24"/>
                      <w:lang w:val="en-CA" w:eastAsia="en-CA"/>
                    </w:rPr>
                    <w:t>, discussions, learning conversations, questioning, conferences, homework, tasks done in groups, demonstrations, projects, portfolios, developmental continua, performances, peer and self-assessments, self-reflections, essays, and tests. Evidence of student achievement for evaluation</w:t>
                  </w:r>
                  <w:r w:rsidR="009037F3" w:rsidRPr="00255A2F">
                    <w:rPr>
                      <w:rFonts w:eastAsia="Times" w:cs="Frutiger-LightCn"/>
                      <w:color w:val="231F20"/>
                      <w:szCs w:val="24"/>
                      <w:lang w:val="en-CA" w:eastAsia="en-CA"/>
                    </w:rPr>
                    <w:t xml:space="preserve"> (i.e. assessment of learning)</w:t>
                  </w:r>
                  <w:r w:rsidRPr="00255A2F">
                    <w:rPr>
                      <w:rFonts w:eastAsia="Times" w:cs="Frutiger-LightCn"/>
                      <w:color w:val="231F20"/>
                      <w:szCs w:val="24"/>
                      <w:lang w:val="en-CA" w:eastAsia="en-CA"/>
                    </w:rPr>
                    <w:t xml:space="preserve"> is collected over time from three different sources –</w:t>
                  </w:r>
                  <w:r w:rsidRPr="00F866BE">
                    <w:rPr>
                      <w:rFonts w:eastAsia="Times" w:cs="AGaramond-Italic"/>
                      <w:i/>
                      <w:iCs/>
                      <w:color w:val="231F20"/>
                      <w:szCs w:val="24"/>
                      <w:lang w:val="en-CA" w:eastAsia="en-CA"/>
                    </w:rPr>
                    <w:t>observations</w:t>
                  </w:r>
                  <w:r w:rsidRPr="00255A2F">
                    <w:rPr>
                      <w:rFonts w:eastAsia="Times" w:cs="Frutiger-LightCn"/>
                      <w:color w:val="231F20"/>
                      <w:szCs w:val="24"/>
                      <w:lang w:val="en-CA" w:eastAsia="en-CA"/>
                    </w:rPr>
                    <w:t xml:space="preserve">, </w:t>
                  </w:r>
                  <w:r w:rsidRPr="00255A2F">
                    <w:rPr>
                      <w:rFonts w:eastAsia="Times" w:cs="AGaramond-Italic"/>
                      <w:i/>
                      <w:iCs/>
                      <w:color w:val="231F20"/>
                      <w:szCs w:val="24"/>
                      <w:lang w:val="en-CA" w:eastAsia="en-CA"/>
                    </w:rPr>
                    <w:t>conversations</w:t>
                  </w:r>
                  <w:r w:rsidRPr="00255A2F">
                    <w:rPr>
                      <w:rFonts w:eastAsia="Times" w:cs="Frutiger-LightCn"/>
                      <w:color w:val="231F20"/>
                      <w:szCs w:val="24"/>
                      <w:lang w:val="en-CA" w:eastAsia="en-CA"/>
                    </w:rPr>
                    <w:t xml:space="preserve">, and </w:t>
                  </w:r>
                  <w:r w:rsidRPr="00F866BE">
                    <w:rPr>
                      <w:rFonts w:eastAsia="Times" w:cs="AGaramond-Italic"/>
                      <w:b/>
                      <w:i/>
                      <w:iCs/>
                      <w:color w:val="231F20"/>
                      <w:szCs w:val="24"/>
                      <w:lang w:val="en-CA" w:eastAsia="en-CA"/>
                    </w:rPr>
                    <w:t>student products</w:t>
                  </w:r>
                  <w:r w:rsidRPr="00255A2F">
                    <w:rPr>
                      <w:rFonts w:eastAsia="Times" w:cs="Frutiger-LightCn"/>
                      <w:color w:val="231F20"/>
                      <w:szCs w:val="24"/>
                      <w:lang w:val="en-CA" w:eastAsia="en-CA"/>
                    </w:rPr>
                    <w:t>. Using multiple sources of evidence increases the reliability and validity of the evaluation of student learning</w:t>
                  </w:r>
                  <w:r w:rsidRPr="00F866BE">
                    <w:rPr>
                      <w:rFonts w:eastAsia="Times" w:cs="Frutiger-LightCn"/>
                      <w:b/>
                      <w:color w:val="231F20"/>
                      <w:szCs w:val="24"/>
                      <w:lang w:val="en-CA" w:eastAsia="en-CA"/>
                    </w:rPr>
                    <w:t xml:space="preserve">. “Student products” may be in the form of tests or exams and/or assignments for evaluation. Assignments for evaluation may </w:t>
                  </w:r>
                  <w:r w:rsidR="00D90A32">
                    <w:rPr>
                      <w:rFonts w:eastAsia="Times" w:cs="Frutiger-LightCn"/>
                      <w:b/>
                      <w:color w:val="231F20"/>
                      <w:szCs w:val="24"/>
                      <w:lang w:val="en-CA" w:eastAsia="en-CA"/>
                    </w:rPr>
                    <w:t>include rich performance tasks,</w:t>
                  </w:r>
                  <w:r w:rsidR="00D417D4">
                    <w:rPr>
                      <w:rFonts w:eastAsia="Times" w:cs="Frutiger-LightCn"/>
                      <w:color w:val="231F20"/>
                      <w:szCs w:val="24"/>
                      <w:lang w:val="en-CA" w:eastAsia="en-CA"/>
                    </w:rPr>
                    <w:t xml:space="preserve"> </w:t>
                  </w:r>
                  <w:r w:rsidRPr="00F866BE">
                    <w:rPr>
                      <w:rFonts w:eastAsia="Times" w:cs="Frutiger-LightCn"/>
                      <w:b/>
                      <w:color w:val="231F20"/>
                      <w:szCs w:val="24"/>
                      <w:lang w:val="en-CA" w:eastAsia="en-CA"/>
                    </w:rPr>
                    <w:t>demonstrations, projects, and/or essays</w:t>
                  </w:r>
                  <w:r w:rsidRPr="00255A2F">
                    <w:rPr>
                      <w:rFonts w:eastAsia="Times" w:cs="Frutiger-LightCn"/>
                      <w:color w:val="231F20"/>
                      <w:szCs w:val="24"/>
                      <w:lang w:val="en-CA" w:eastAsia="en-CA"/>
                    </w:rPr>
                    <w:t xml:space="preserve">. </w:t>
                  </w:r>
                </w:p>
              </w:txbxContent>
            </v:textbox>
            <w10:wrap anchorx="page" anchory="page"/>
          </v:shape>
        </w:pict>
      </w:r>
      <w:r w:rsidRPr="001D1A1F">
        <w:rPr>
          <w:b/>
          <w:noProof/>
          <w:sz w:val="48"/>
          <w:szCs w:val="48"/>
        </w:rPr>
        <w:pict>
          <v:shape id="_x0000_s1382" type="#_x0000_t202" style="position:absolute;margin-left:56.25pt;margin-top:70.15pt;width:496.5pt;height:82.75pt;z-index:251658752;mso-position-horizontal-relative:page;mso-position-vertical-relative:page" filled="f" stroked="f">
            <v:textbox style="mso-next-textbox:#_x0000_s1382" inset="0,0,0,0">
              <w:txbxContent>
                <w:p w:rsidR="00D719A4" w:rsidRPr="00A66FCA" w:rsidRDefault="003B0477" w:rsidP="003C772D">
                  <w:pPr>
                    <w:pStyle w:val="Masthead"/>
                    <w:rPr>
                      <w:sz w:val="40"/>
                      <w:szCs w:val="40"/>
                    </w:rPr>
                  </w:pPr>
                  <w:r w:rsidRPr="00A66FCA">
                    <w:rPr>
                      <w:sz w:val="40"/>
                      <w:szCs w:val="40"/>
                    </w:rPr>
                    <w:t xml:space="preserve">Peel’s </w:t>
                  </w:r>
                  <w:r w:rsidRPr="00A66FCA">
                    <w:rPr>
                      <w:i/>
                      <w:sz w:val="40"/>
                      <w:szCs w:val="40"/>
                    </w:rPr>
                    <w:t>Growing Success</w:t>
                  </w:r>
                  <w:r w:rsidRPr="00A66FCA">
                    <w:rPr>
                      <w:sz w:val="40"/>
                      <w:szCs w:val="40"/>
                    </w:rPr>
                    <w:t xml:space="preserve"> Monograph Serie</w:t>
                  </w:r>
                  <w:r w:rsidR="00FF1ADA" w:rsidRPr="00A66FCA">
                    <w:rPr>
                      <w:sz w:val="40"/>
                      <w:szCs w:val="40"/>
                    </w:rPr>
                    <w:t>s:</w:t>
                  </w:r>
                  <w:r w:rsidR="00D719A4" w:rsidRPr="00A66FCA">
                    <w:rPr>
                      <w:sz w:val="40"/>
                      <w:szCs w:val="40"/>
                    </w:rPr>
                    <w:t xml:space="preserve"> </w:t>
                  </w:r>
                  <w:r w:rsidR="00FF1ADA" w:rsidRPr="00A66FCA">
                    <w:rPr>
                      <w:sz w:val="40"/>
                      <w:szCs w:val="40"/>
                    </w:rPr>
                    <w:t xml:space="preserve"> </w:t>
                  </w:r>
                </w:p>
                <w:p w:rsidR="00335B24" w:rsidRDefault="00D719A4" w:rsidP="003C772D">
                  <w:pPr>
                    <w:pStyle w:val="Masthead"/>
                    <w:rPr>
                      <w:rStyle w:val="TOCNumberChar"/>
                      <w:rFonts w:ascii="Century Gothic" w:hAnsi="Century Gothic" w:cs="Arial"/>
                      <w:color w:val="FFFFFF" w:themeColor="background1"/>
                      <w:sz w:val="40"/>
                      <w:szCs w:val="40"/>
                    </w:rPr>
                  </w:pPr>
                  <w:r w:rsidRPr="00A66FCA">
                    <w:rPr>
                      <w:rStyle w:val="TOCNumberChar"/>
                      <w:rFonts w:ascii="Century Gothic" w:hAnsi="Century Gothic" w:cs="Arial"/>
                      <w:color w:val="FFFFFF" w:themeColor="background1"/>
                      <w:sz w:val="40"/>
                      <w:szCs w:val="40"/>
                    </w:rPr>
                    <w:t>Evidence of Learning</w:t>
                  </w:r>
                  <w:r w:rsidR="007E79DA">
                    <w:rPr>
                      <w:rStyle w:val="TOCNumberChar"/>
                      <w:rFonts w:ascii="Century Gothic" w:hAnsi="Century Gothic" w:cs="Arial"/>
                      <w:color w:val="FFFFFF" w:themeColor="background1"/>
                      <w:sz w:val="40"/>
                      <w:szCs w:val="40"/>
                    </w:rPr>
                    <w:t xml:space="preserve">: </w:t>
                  </w:r>
                  <w:r w:rsidR="00335B24">
                    <w:rPr>
                      <w:rStyle w:val="TOCNumberChar"/>
                      <w:rFonts w:ascii="Century Gothic" w:hAnsi="Century Gothic" w:cs="Arial"/>
                      <w:color w:val="FFFFFF" w:themeColor="background1"/>
                      <w:sz w:val="40"/>
                      <w:szCs w:val="40"/>
                    </w:rPr>
                    <w:t>Student Products</w:t>
                  </w:r>
                  <w:r w:rsidR="0040434E">
                    <w:rPr>
                      <w:rStyle w:val="TOCNumberChar"/>
                      <w:rFonts w:ascii="Century Gothic" w:hAnsi="Century Gothic" w:cs="Arial"/>
                      <w:color w:val="FFFFFF" w:themeColor="background1"/>
                      <w:sz w:val="40"/>
                      <w:szCs w:val="40"/>
                    </w:rPr>
                    <w:t xml:space="preserve"> </w:t>
                  </w:r>
                </w:p>
                <w:p w:rsidR="003B0477" w:rsidRPr="00F30C53" w:rsidRDefault="00692FB3" w:rsidP="003C772D">
                  <w:pPr>
                    <w:pStyle w:val="Masthead"/>
                    <w:rPr>
                      <w:rFonts w:cs="Arial"/>
                      <w:color w:val="FFFFFF" w:themeColor="background1"/>
                      <w:sz w:val="40"/>
                      <w:szCs w:val="40"/>
                    </w:rPr>
                  </w:pPr>
                  <w:r>
                    <w:rPr>
                      <w:rStyle w:val="TOCNumberChar"/>
                      <w:rFonts w:ascii="Century Gothic" w:hAnsi="Century Gothic" w:cs="Arial"/>
                      <w:color w:val="FFFFFF" w:themeColor="background1"/>
                      <w:sz w:val="40"/>
                      <w:szCs w:val="40"/>
                    </w:rPr>
                    <w:t xml:space="preserve">Grades </w:t>
                  </w:r>
                  <w:r w:rsidR="00F07F76">
                    <w:rPr>
                      <w:sz w:val="40"/>
                      <w:szCs w:val="40"/>
                    </w:rPr>
                    <w:t>1</w:t>
                  </w:r>
                  <w:r w:rsidR="003B0477" w:rsidRPr="00A66FCA">
                    <w:rPr>
                      <w:sz w:val="40"/>
                      <w:szCs w:val="40"/>
                    </w:rPr>
                    <w:t xml:space="preserve">-12 </w:t>
                  </w:r>
                </w:p>
              </w:txbxContent>
            </v:textbox>
            <w10:wrap anchorx="page" anchory="page"/>
          </v:shape>
        </w:pict>
      </w:r>
      <w:r w:rsidR="00335B24">
        <w:rPr>
          <w:b/>
          <w:noProof/>
          <w:sz w:val="48"/>
          <w:szCs w:val="48"/>
          <w:lang w:val="en-CA" w:eastAsia="en-CA"/>
        </w:rPr>
        <w:drawing>
          <wp:anchor distT="76200" distB="76200" distL="95250" distR="95250" simplePos="0" relativeHeight="251667968" behindDoc="1" locked="0" layoutInCell="1" allowOverlap="1">
            <wp:simplePos x="0" y="0"/>
            <wp:positionH relativeFrom="page">
              <wp:posOffset>795020</wp:posOffset>
            </wp:positionH>
            <wp:positionV relativeFrom="page">
              <wp:posOffset>356235</wp:posOffset>
            </wp:positionV>
            <wp:extent cx="1983105" cy="521970"/>
            <wp:effectExtent l="0" t="0" r="0" b="0"/>
            <wp:wrapThrough wrapText="bothSides">
              <wp:wrapPolygon edited="0">
                <wp:start x="9545" y="788"/>
                <wp:lineTo x="415" y="3153"/>
                <wp:lineTo x="0" y="10248"/>
                <wp:lineTo x="1867" y="13401"/>
                <wp:lineTo x="415" y="15766"/>
                <wp:lineTo x="415" y="17343"/>
                <wp:lineTo x="1452" y="19708"/>
                <wp:lineTo x="3527" y="19708"/>
                <wp:lineTo x="3735" y="19708"/>
                <wp:lineTo x="9337" y="13401"/>
                <wp:lineTo x="21372" y="13401"/>
                <wp:lineTo x="21372" y="2365"/>
                <wp:lineTo x="11205" y="788"/>
                <wp:lineTo x="9545" y="788"/>
              </wp:wrapPolygon>
            </wp:wrapThrough>
            <wp:docPr id="362" name="Picture 362" descr="peel_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1"/>
                    </pic:cNvPr>
                    <pic:cNvPicPr>
                      <a:picLocks noChangeAspect="1" noChangeArrowheads="1"/>
                    </pic:cNvPicPr>
                  </pic:nvPicPr>
                  <pic:blipFill>
                    <a:blip r:embed="rId12" cstate="print"/>
                    <a:srcRect/>
                    <a:stretch>
                      <a:fillRect/>
                    </a:stretch>
                  </pic:blipFill>
                  <pic:spPr bwMode="auto">
                    <a:xfrm>
                      <a:off x="0" y="0"/>
                      <a:ext cx="1983105" cy="521970"/>
                    </a:xfrm>
                    <a:prstGeom prst="rect">
                      <a:avLst/>
                    </a:prstGeom>
                    <a:noFill/>
                  </pic:spPr>
                </pic:pic>
              </a:graphicData>
            </a:graphic>
          </wp:anchor>
        </w:drawing>
      </w:r>
      <w:r w:rsidRPr="001D1A1F">
        <w:rPr>
          <w:b/>
          <w:noProof/>
          <w:sz w:val="48"/>
          <w:szCs w:val="48"/>
        </w:rPr>
        <w:pict>
          <v:rect id="_x0000_s1381" style="position:absolute;margin-left:47.5pt;margin-top:23.4pt;width:516.95pt;height:129.5pt;z-index:-251649536;mso-position-horizontal-relative:page;mso-position-vertical-relative:page" fillcolor="#0078b4" strokecolor="#0078b4">
            <v:textbox style="mso-fit-shape-to-text:t" inset="0,0,0,0"/>
            <w10:wrap anchorx="page" anchory="page"/>
          </v:rect>
        </w:pict>
      </w:r>
      <w:r w:rsidRPr="001D1A1F">
        <w:rPr>
          <w:b/>
          <w:noProof/>
          <w:sz w:val="48"/>
          <w:szCs w:val="48"/>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3B0477" w:rsidRDefault="003B0477" w:rsidP="00103E9E">
                  <w:pPr>
                    <w:pStyle w:val="BodyText"/>
                  </w:pPr>
                </w:p>
              </w:txbxContent>
            </v:textbox>
            <w10:wrap anchorx="page" anchory="page"/>
          </v:shape>
        </w:pict>
      </w:r>
      <w:r w:rsidRPr="001D1A1F">
        <w:rPr>
          <w:b/>
          <w:noProof/>
          <w:sz w:val="48"/>
          <w:szCs w:val="48"/>
        </w:rPr>
        <w:pict>
          <v:line id="_x0000_s1286" style="position:absolute;z-index:251650560;mso-position-horizontal-relative:page;mso-position-vertical-relative:page" from="37.5pt,129pt" to="573.75pt,129pt" stroked="f">
            <w10:wrap anchorx="page" anchory="page"/>
          </v:line>
        </w:pict>
      </w:r>
      <w:r w:rsidRPr="001D1A1F">
        <w:rPr>
          <w:b/>
          <w:noProof/>
          <w:sz w:val="48"/>
          <w:szCs w:val="48"/>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3B0477" w:rsidRDefault="003B0477" w:rsidP="00103E9E">
                  <w:pPr>
                    <w:pStyle w:val="BodyText"/>
                  </w:pPr>
                </w:p>
              </w:txbxContent>
            </v:textbox>
            <w10:wrap anchorx="page" anchory="page"/>
          </v:shape>
        </w:pict>
      </w:r>
      <w:r w:rsidR="005B7866" w:rsidRPr="00335B24">
        <w:rPr>
          <w:b/>
          <w:noProof/>
          <w:sz w:val="48"/>
          <w:szCs w:val="48"/>
        </w:rPr>
        <w:br w:type="page"/>
      </w:r>
    </w:p>
    <w:p w:rsidR="00877B05" w:rsidRDefault="001D1A1F">
      <w:pPr>
        <w:rPr>
          <w:noProof/>
          <w:sz w:val="48"/>
          <w:szCs w:val="48"/>
        </w:rPr>
      </w:pPr>
      <w:r>
        <w:rPr>
          <w:noProof/>
          <w:sz w:val="48"/>
          <w:szCs w:val="48"/>
          <w:lang w:val="en-CA" w:eastAsia="en-CA"/>
        </w:rPr>
        <w:lastRenderedPageBreak/>
        <w:pict>
          <v:shape id="_x0000_s1560" type="#_x0000_t202" style="position:absolute;margin-left:41.25pt;margin-top:684.75pt;width:537.85pt;height:158.2pt;z-index:251770368;mso-position-horizontal-relative:page;mso-position-vertical-relative:page" filled="f" stroked="f">
            <v:textbox inset="0,0,0,0">
              <w:txbxContent>
                <w:p w:rsidR="00D210A8" w:rsidRPr="00812AA7" w:rsidRDefault="00D210A8" w:rsidP="00D210A8">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teacher moderation. </w:t>
                  </w:r>
                  <w:r w:rsidRPr="00812AA7">
                    <w:rPr>
                      <w:rFonts w:ascii="Arial" w:eastAsia="Times" w:hAnsi="Arial" w:cs="Arial"/>
                      <w:color w:val="002060"/>
                      <w:sz w:val="22"/>
                      <w:szCs w:val="22"/>
                      <w:lang w:val="en-CA" w:eastAsia="en-CA"/>
                    </w:rPr>
                    <w:t>A process for ensuring that the assessment of student learning and the results of assessment and evaluation are comparable across classes and/or schools. In teacher moderation, teachers examine student work together to share beliefs and practices, enhance their understanding, compare their interpretations of student results, and confirm their judgements about a student’s level of achievement. Teachers might also look at the assignment that was given and analyse its effectiveness in relation to the learning achieved by the students.</w:t>
                  </w:r>
                </w:p>
              </w:txbxContent>
            </v:textbox>
            <w10:wrap anchorx="page" anchory="page"/>
          </v:shape>
        </w:pict>
      </w:r>
      <w:r>
        <w:rPr>
          <w:noProof/>
          <w:sz w:val="48"/>
          <w:szCs w:val="48"/>
          <w:lang w:val="en-CA" w:eastAsia="en-CA"/>
        </w:rPr>
        <w:pict>
          <v:shape id="_x0000_s1559" type="#_x0000_t202" style="position:absolute;margin-left:41.25pt;margin-top:621.75pt;width:537.85pt;height:50.6pt;z-index:251769344;mso-position-horizontal-relative:page;mso-position-vertical-relative:page" filled="f" stroked="f">
            <v:textbox style="mso-fit-shape-to-text:t" inset="0,0,0,0">
              <w:txbxContent>
                <w:p w:rsidR="00D210A8" w:rsidRPr="00812AA7" w:rsidRDefault="00D210A8" w:rsidP="00D210A8">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student-led conference. </w:t>
                  </w:r>
                  <w:r w:rsidRPr="00812AA7">
                    <w:rPr>
                      <w:rFonts w:ascii="Arial" w:eastAsia="Times" w:hAnsi="Arial" w:cs="Arial"/>
                      <w:color w:val="002060"/>
                      <w:sz w:val="22"/>
                      <w:szCs w:val="22"/>
                      <w:lang w:val="en-CA" w:eastAsia="en-CA"/>
                    </w:rPr>
                    <w:t>A student-parent conference that engages the student in direct communication with the parents through the use of portfolios illustrating the student’s achievement and learning. Students take the lead in walking their parents through a selection of accomplishments and demonstrations of their work. Student-led conferences bring students to the centre of classroom assessment.</w:t>
                  </w:r>
                </w:p>
              </w:txbxContent>
            </v:textbox>
            <w10:wrap anchorx="page" anchory="page"/>
          </v:shape>
        </w:pict>
      </w:r>
      <w:r>
        <w:rPr>
          <w:noProof/>
          <w:sz w:val="48"/>
          <w:szCs w:val="48"/>
          <w:lang w:val="en-CA" w:eastAsia="en-CA"/>
        </w:rPr>
        <w:pict>
          <v:shape id="_x0000_s1558" type="#_x0000_t202" style="position:absolute;margin-left:41.95pt;margin-top:551.25pt;width:529.5pt;height:63.25pt;z-index:251768320;mso-position-horizontal-relative:page;mso-position-vertical-relative:page" filled="f" stroked="f">
            <v:textbox style="mso-fit-shape-to-text:t" inset="0,0,0,0">
              <w:txbxContent>
                <w:p w:rsidR="00D210A8" w:rsidRPr="00812AA7" w:rsidRDefault="00D210A8" w:rsidP="00D210A8">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portfolio. </w:t>
                  </w:r>
                  <w:r w:rsidRPr="00812AA7">
                    <w:rPr>
                      <w:rFonts w:ascii="Arial" w:eastAsia="Times" w:hAnsi="Arial" w:cs="Arial"/>
                      <w:color w:val="002060"/>
                      <w:sz w:val="22"/>
                      <w:szCs w:val="22"/>
                      <w:lang w:val="en-CA" w:eastAsia="en-CA"/>
                    </w:rPr>
                    <w:t>A collection of samples of student work that the student, with teacher support, carefully selects and adds to on an ongoing basis to track what the student has learned throughout the year. Both teachers and students assess the work in portfolios. Because students are asked to actively reflect on their learning in order to choose the samples that will go into the portfolio, a portfolio is an especially powerful self-assessment tool.</w:t>
                  </w:r>
                </w:p>
              </w:txbxContent>
            </v:textbox>
            <w10:wrap anchorx="page" anchory="page"/>
          </v:shape>
        </w:pict>
      </w:r>
      <w:r>
        <w:rPr>
          <w:noProof/>
          <w:sz w:val="48"/>
          <w:szCs w:val="48"/>
          <w:lang w:val="en-CA" w:eastAsia="en-CA"/>
        </w:rPr>
        <w:pict>
          <v:shape id="_x0000_s1557" type="#_x0000_t202" style="position:absolute;margin-left:41.25pt;margin-top:489.75pt;width:529.5pt;height:50.6pt;z-index:251767296;mso-position-horizontal-relative:page;mso-position-vertical-relative:page" filled="f" stroked="f">
            <v:textbox style="mso-fit-shape-to-text:t" inset="0,0,0,0">
              <w:txbxContent>
                <w:p w:rsidR="00D210A8" w:rsidRPr="00812AA7" w:rsidRDefault="00D210A8" w:rsidP="00D210A8">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assignment for evaluation. </w:t>
                  </w:r>
                  <w:r w:rsidRPr="00812AA7">
                    <w:rPr>
                      <w:rFonts w:ascii="Arial" w:eastAsia="Times" w:hAnsi="Arial" w:cs="Arial"/>
                      <w:color w:val="002060"/>
                      <w:sz w:val="22"/>
                      <w:szCs w:val="22"/>
                      <w:lang w:val="en-CA" w:eastAsia="en-CA"/>
                    </w:rPr>
                    <w:t xml:space="preserve">An assignment for evaluation is used to evaluate student learning. Most assignments for evaluation are rich performance tasks, demonstrations, projects, or essays. Assignments for evaluation do </w:t>
                  </w:r>
                  <w:r w:rsidRPr="00812AA7">
                    <w:rPr>
                      <w:rFonts w:ascii="Arial" w:eastAsia="Times" w:hAnsi="Arial" w:cs="Arial"/>
                      <w:i/>
                      <w:iCs/>
                      <w:color w:val="002060"/>
                      <w:sz w:val="22"/>
                      <w:szCs w:val="22"/>
                      <w:lang w:val="en-CA" w:eastAsia="en-CA"/>
                    </w:rPr>
                    <w:t xml:space="preserve">not </w:t>
                  </w:r>
                  <w:r w:rsidRPr="00812AA7">
                    <w:rPr>
                      <w:rFonts w:ascii="Arial" w:eastAsia="Times" w:hAnsi="Arial" w:cs="Arial"/>
                      <w:color w:val="002060"/>
                      <w:sz w:val="22"/>
                      <w:szCs w:val="22"/>
                      <w:lang w:val="en-CA" w:eastAsia="en-CA"/>
                    </w:rPr>
                    <w:t>include ongoing homework that students do to practise skills, consolidate knowledge and skills, and/or prepare for the next class.</w:t>
                  </w:r>
                </w:p>
              </w:txbxContent>
            </v:textbox>
            <w10:wrap anchorx="page" anchory="page"/>
          </v:shape>
        </w:pict>
      </w:r>
      <w:r>
        <w:rPr>
          <w:noProof/>
          <w:sz w:val="48"/>
          <w:szCs w:val="48"/>
          <w:lang w:val="en-CA" w:eastAsia="en-CA"/>
        </w:rPr>
        <w:pict>
          <v:shape id="_x0000_s1529" type="#_x0000_t202" style="position:absolute;margin-left:41.25pt;margin-top:79.5pt;width:522.7pt;height:1128.2pt;z-index:251753984;mso-position-horizontal-relative:page;mso-position-vertical-relative:page" filled="f" stroked="f">
            <v:textbox style="mso-next-textbox:#_x0000_s1529" inset="0,0,0,0">
              <w:txbxContent>
                <w:p w:rsidR="002043D3" w:rsidRDefault="00EB5E80">
                  <w:pPr>
                    <w:rPr>
                      <w:b/>
                      <w:color w:val="002060"/>
                      <w:sz w:val="28"/>
                      <w:szCs w:val="28"/>
                      <w:lang w:val="en-CA"/>
                    </w:rPr>
                  </w:pPr>
                  <w:r>
                    <w:rPr>
                      <w:b/>
                      <w:color w:val="002060"/>
                      <w:sz w:val="28"/>
                      <w:szCs w:val="28"/>
                      <w:lang w:val="en-CA"/>
                    </w:rPr>
                    <w:t>How</w:t>
                  </w:r>
                  <w:r w:rsidR="00877B05" w:rsidRPr="00877B05">
                    <w:rPr>
                      <w:b/>
                      <w:color w:val="002060"/>
                      <w:sz w:val="28"/>
                      <w:szCs w:val="28"/>
                      <w:lang w:val="en-CA"/>
                    </w:rPr>
                    <w:t xml:space="preserve"> Does </w:t>
                  </w:r>
                  <w:r w:rsidR="00335B24">
                    <w:rPr>
                      <w:b/>
                      <w:color w:val="002060"/>
                      <w:sz w:val="28"/>
                      <w:szCs w:val="28"/>
                      <w:lang w:val="en-CA"/>
                    </w:rPr>
                    <w:t>Product</w:t>
                  </w:r>
                  <w:r w:rsidR="00877B05" w:rsidRPr="00877B05">
                    <w:rPr>
                      <w:b/>
                      <w:color w:val="002060"/>
                      <w:sz w:val="28"/>
                      <w:szCs w:val="28"/>
                      <w:lang w:val="en-CA"/>
                    </w:rPr>
                    <w:t xml:space="preserve"> Evidence </w:t>
                  </w:r>
                  <w:r>
                    <w:rPr>
                      <w:b/>
                      <w:color w:val="002060"/>
                      <w:sz w:val="28"/>
                      <w:szCs w:val="28"/>
                      <w:lang w:val="en-CA"/>
                    </w:rPr>
                    <w:t>Align to</w:t>
                  </w:r>
                  <w:r w:rsidR="00877B05" w:rsidRPr="00877B05">
                    <w:rPr>
                      <w:b/>
                      <w:color w:val="002060"/>
                      <w:sz w:val="28"/>
                      <w:szCs w:val="28"/>
                      <w:lang w:val="en-CA"/>
                    </w:rPr>
                    <w:t xml:space="preserve"> </w:t>
                  </w:r>
                  <w:r w:rsidR="00877B05" w:rsidRPr="00175E14">
                    <w:rPr>
                      <w:b/>
                      <w:i/>
                      <w:color w:val="002060"/>
                      <w:sz w:val="28"/>
                      <w:szCs w:val="28"/>
                      <w:lang w:val="en-CA"/>
                    </w:rPr>
                    <w:t>Growing Success</w:t>
                  </w:r>
                  <w:r>
                    <w:rPr>
                      <w:b/>
                      <w:i/>
                      <w:color w:val="002060"/>
                      <w:sz w:val="28"/>
                      <w:szCs w:val="28"/>
                      <w:lang w:val="en-CA"/>
                    </w:rPr>
                    <w:t xml:space="preserve"> </w:t>
                  </w:r>
                  <w:r w:rsidRPr="00EB5E80">
                    <w:rPr>
                      <w:b/>
                      <w:color w:val="002060"/>
                      <w:sz w:val="28"/>
                      <w:szCs w:val="28"/>
                      <w:lang w:val="en-CA"/>
                    </w:rPr>
                    <w:t>Policy</w:t>
                  </w:r>
                  <w:r w:rsidR="002043D3">
                    <w:rPr>
                      <w:b/>
                      <w:color w:val="002060"/>
                      <w:sz w:val="28"/>
                      <w:szCs w:val="28"/>
                      <w:lang w:val="en-CA"/>
                    </w:rPr>
                    <w:t>?</w:t>
                  </w:r>
                  <w:r w:rsidR="00D064FE" w:rsidRPr="00EB5E80">
                    <w:rPr>
                      <w:b/>
                      <w:color w:val="002060"/>
                      <w:sz w:val="28"/>
                      <w:szCs w:val="28"/>
                      <w:lang w:val="en-CA"/>
                    </w:rPr>
                    <w:t xml:space="preserve"> </w:t>
                  </w:r>
                </w:p>
                <w:p w:rsidR="00D064FE" w:rsidRDefault="00D064FE">
                  <w:pPr>
                    <w:rPr>
                      <w:b/>
                      <w:color w:val="002060"/>
                      <w:sz w:val="28"/>
                      <w:szCs w:val="28"/>
                      <w:lang w:val="en-CA"/>
                    </w:rPr>
                  </w:pPr>
                  <w:r>
                    <w:rPr>
                      <w:b/>
                      <w:color w:val="002060"/>
                      <w:sz w:val="28"/>
                      <w:szCs w:val="28"/>
                      <w:lang w:val="en-CA"/>
                    </w:rPr>
                    <w:t>(</w:t>
                  </w:r>
                  <w:r w:rsidR="00EB5E80" w:rsidRPr="0029026A">
                    <w:rPr>
                      <w:b/>
                      <w:color w:val="002060"/>
                      <w:sz w:val="20"/>
                      <w:lang w:val="en-CA"/>
                    </w:rPr>
                    <w:t xml:space="preserve">Assessment Framework: </w:t>
                  </w:r>
                  <w:r w:rsidRPr="0029026A">
                    <w:rPr>
                      <w:b/>
                      <w:color w:val="002060"/>
                      <w:sz w:val="20"/>
                      <w:lang w:val="en-CA"/>
                    </w:rPr>
                    <w:t>Processes and Strategies in a Collaborative Relationship</w:t>
                  </w:r>
                  <w:r w:rsidR="00EB5E80" w:rsidRPr="0029026A">
                    <w:rPr>
                      <w:b/>
                      <w:color w:val="002060"/>
                      <w:sz w:val="20"/>
                      <w:lang w:val="en-CA"/>
                    </w:rPr>
                    <w:t xml:space="preserve"> </w:t>
                  </w:r>
                  <w:r w:rsidR="0045388E" w:rsidRPr="0029026A">
                    <w:rPr>
                      <w:b/>
                      <w:color w:val="002060"/>
                      <w:sz w:val="20"/>
                      <w:lang w:val="en-CA"/>
                    </w:rPr>
                    <w:t>for</w:t>
                  </w:r>
                  <w:r w:rsidR="00EB5E80" w:rsidRPr="0029026A">
                    <w:rPr>
                      <w:b/>
                      <w:color w:val="002060"/>
                      <w:sz w:val="20"/>
                      <w:lang w:val="en-CA"/>
                    </w:rPr>
                    <w:t xml:space="preserve"> </w:t>
                  </w:r>
                  <w:r w:rsidRPr="0029026A">
                    <w:rPr>
                      <w:b/>
                      <w:color w:val="002060"/>
                      <w:sz w:val="20"/>
                      <w:lang w:val="en-CA"/>
                    </w:rPr>
                    <w:t xml:space="preserve">Teachers, Peers, </w:t>
                  </w:r>
                  <w:r w:rsidR="0045388E" w:rsidRPr="0029026A">
                    <w:rPr>
                      <w:b/>
                      <w:color w:val="002060"/>
                      <w:sz w:val="20"/>
                      <w:lang w:val="en-CA"/>
                    </w:rPr>
                    <w:t xml:space="preserve">and Individual </w:t>
                  </w:r>
                  <w:r w:rsidRPr="0029026A">
                    <w:rPr>
                      <w:b/>
                      <w:color w:val="002060"/>
                      <w:sz w:val="20"/>
                      <w:lang w:val="en-CA"/>
                    </w:rPr>
                    <w:t>Learners</w:t>
                  </w:r>
                  <w:r>
                    <w:rPr>
                      <w:b/>
                      <w:color w:val="002060"/>
                      <w:sz w:val="28"/>
                      <w:szCs w:val="28"/>
                      <w:lang w:val="en-CA"/>
                    </w:rPr>
                    <w:t>)</w:t>
                  </w:r>
                </w:p>
                <w:p w:rsidR="00D064FE" w:rsidRPr="00877B05" w:rsidRDefault="00D04199" w:rsidP="00D210A8">
                  <w:pPr>
                    <w:rPr>
                      <w:b/>
                      <w:color w:val="002060"/>
                      <w:sz w:val="28"/>
                      <w:szCs w:val="28"/>
                      <w:lang w:val="en-CA"/>
                    </w:rPr>
                  </w:pPr>
                  <w:r>
                    <w:rPr>
                      <w:b/>
                      <w:noProof/>
                      <w:color w:val="002060"/>
                      <w:sz w:val="28"/>
                      <w:szCs w:val="28"/>
                      <w:lang w:val="en-CA" w:eastAsia="en-CA"/>
                    </w:rPr>
                    <w:drawing>
                      <wp:inline distT="0" distB="0" distL="0" distR="0">
                        <wp:extent cx="6638290" cy="4442381"/>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638290" cy="4442381"/>
                                </a:xfrm>
                                <a:prstGeom prst="rect">
                                  <a:avLst/>
                                </a:prstGeom>
                                <a:noFill/>
                                <a:ln w="9525">
                                  <a:noFill/>
                                  <a:miter lim="800000"/>
                                  <a:headEnd/>
                                  <a:tailEnd/>
                                </a:ln>
                              </pic:spPr>
                            </pic:pic>
                          </a:graphicData>
                        </a:graphic>
                      </wp:inline>
                    </w:drawing>
                  </w:r>
                </w:p>
              </w:txbxContent>
            </v:textbox>
            <w10:wrap anchorx="page" anchory="page"/>
          </v:shape>
        </w:pict>
      </w:r>
      <w:r>
        <w:rPr>
          <w:noProof/>
          <w:sz w:val="48"/>
          <w:szCs w:val="48"/>
          <w:lang w:val="en-CA" w:eastAsia="en-CA"/>
        </w:rPr>
        <w:pict>
          <v:shape id="_x0000_s1528" type="#_x0000_t202" style="position:absolute;margin-left:41.95pt;margin-top:374.45pt;width:522pt;height:382.65pt;z-index:251752960;mso-position-horizontal-relative:page;mso-position-vertical-relative:page" filled="f" stroked="f">
            <v:textbox style="mso-fit-shape-to-text:t" inset="0,0,0,0">
              <w:txbxContent>
                <w:p w:rsidR="00877B05" w:rsidRDefault="00877B05"/>
              </w:txbxContent>
            </v:textbox>
            <w10:wrap anchorx="page" anchory="page"/>
          </v:shape>
        </w:pict>
      </w:r>
      <w:r w:rsidR="00877B05">
        <w:rPr>
          <w:noProof/>
          <w:sz w:val="48"/>
          <w:szCs w:val="48"/>
        </w:rPr>
        <w:br w:type="page"/>
      </w:r>
    </w:p>
    <w:p w:rsidR="00877B05" w:rsidRDefault="001D1A1F">
      <w:pPr>
        <w:rPr>
          <w:noProof/>
          <w:sz w:val="48"/>
          <w:szCs w:val="48"/>
        </w:rPr>
      </w:pPr>
      <w:r>
        <w:rPr>
          <w:noProof/>
          <w:sz w:val="48"/>
          <w:szCs w:val="48"/>
          <w:lang w:val="en-CA" w:eastAsia="en-CA"/>
        </w:rPr>
        <w:lastRenderedPageBreak/>
        <w:pict>
          <v:shape id="_x0000_s1441" type="#_x0000_t202" style="position:absolute;margin-left:32.75pt;margin-top:70.5pt;width:546.05pt;height:710.75pt;z-index:251692544;mso-position-horizontal-relative:page;mso-position-vertical-relative:page" filled="f" stroked="f">
            <v:textbox style="mso-next-textbox:#_x0000_s1441" inset="0,0,0,0">
              <w:txbxContent>
                <w:p w:rsidR="007D5920" w:rsidRDefault="006B3D17" w:rsidP="00EC16A2">
                  <w:pPr>
                    <w:pStyle w:val="ListParagrap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7D5920" w:rsidRDefault="007D5920" w:rsidP="00EC16A2">
                  <w:pPr>
                    <w:pStyle w:val="ListParagraph"/>
                    <w:rPr>
                      <w:rFonts w:ascii="Trebuchet MS" w:hAnsi="Trebuchet MS"/>
                      <w:sz w:val="20"/>
                      <w:szCs w:val="20"/>
                    </w:rPr>
                  </w:pPr>
                </w:p>
                <w:p w:rsidR="001F4168" w:rsidRDefault="001F4168" w:rsidP="00736383">
                  <w:pPr>
                    <w:rPr>
                      <w:rFonts w:eastAsia="Calibri"/>
                      <w:color w:val="auto"/>
                      <w:sz w:val="20"/>
                      <w:lang w:val="en-CA"/>
                    </w:rPr>
                  </w:pPr>
                </w:p>
                <w:p w:rsidR="00F26ACB" w:rsidRPr="00736383" w:rsidRDefault="00F26ACB" w:rsidP="00736383">
                  <w:pPr>
                    <w:rPr>
                      <w:sz w:val="20"/>
                    </w:rPr>
                  </w:pPr>
                </w:p>
                <w:p w:rsidR="00ED72E9" w:rsidRDefault="00736383">
                  <w:r>
                    <w:rPr>
                      <w:noProof/>
                      <w:lang w:val="en-CA" w:eastAsia="en-CA"/>
                    </w:rPr>
                    <w:drawing>
                      <wp:inline distT="0" distB="0" distL="0" distR="0">
                        <wp:extent cx="6934835" cy="6220337"/>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srcRect/>
                                <a:stretch>
                                  <a:fillRect/>
                                </a:stretch>
                              </pic:blipFill>
                              <pic:spPr bwMode="auto">
                                <a:xfrm>
                                  <a:off x="0" y="0"/>
                                  <a:ext cx="6934835" cy="6220337"/>
                                </a:xfrm>
                                <a:prstGeom prst="rect">
                                  <a:avLst/>
                                </a:prstGeom>
                                <a:noFill/>
                                <a:ln w="9525">
                                  <a:noFill/>
                                  <a:miter lim="800000"/>
                                  <a:headEnd/>
                                  <a:tailEnd/>
                                </a:ln>
                              </pic:spPr>
                            </pic:pic>
                          </a:graphicData>
                        </a:graphic>
                      </wp:inline>
                    </w:drawing>
                  </w:r>
                </w:p>
              </w:txbxContent>
            </v:textbox>
            <w10:wrap anchorx="page" anchory="page"/>
          </v:shape>
        </w:pict>
      </w:r>
    </w:p>
    <w:p w:rsidR="00877B05" w:rsidRDefault="00877B05">
      <w:pPr>
        <w:rPr>
          <w:noProof/>
          <w:sz w:val="48"/>
          <w:szCs w:val="48"/>
        </w:rPr>
      </w:pPr>
    </w:p>
    <w:p w:rsidR="0095475C" w:rsidRDefault="001D1A1F" w:rsidP="000C7FD6">
      <w:pPr>
        <w:rPr>
          <w:noProof/>
          <w:sz w:val="48"/>
          <w:szCs w:val="48"/>
        </w:rPr>
      </w:pPr>
      <w:r>
        <w:rPr>
          <w:noProof/>
          <w:sz w:val="48"/>
          <w:szCs w:val="48"/>
          <w:lang w:val="en-CA" w:eastAsia="en-CA"/>
        </w:rPr>
        <w:pict>
          <v:shape id="_x0000_s1531" type="#_x0000_t202" style="position:absolute;margin-left:283.35pt;margin-top:457.25pt;width:157.05pt;height:69.65pt;z-index:251756032;mso-position-horizontal-relative:page;mso-position-vertical-relative:page" filled="f" stroked="f">
            <v:textbox style="mso-fit-shape-to-text:t" inset="0,0,0,0">
              <w:txbxContent>
                <w:p w:rsidR="00E0705D" w:rsidRPr="00812AA7" w:rsidRDefault="00E0705D">
                  <w:pPr>
                    <w:rPr>
                      <w:b/>
                      <w:color w:val="002060"/>
                      <w:sz w:val="40"/>
                      <w:szCs w:val="40"/>
                    </w:rPr>
                  </w:pPr>
                  <w:r w:rsidRPr="00812AA7">
                    <w:rPr>
                      <w:b/>
                      <w:color w:val="002060"/>
                      <w:sz w:val="40"/>
                      <w:szCs w:val="40"/>
                    </w:rPr>
                    <w:t>Gat</w:t>
                  </w:r>
                  <w:r w:rsidR="00723483" w:rsidRPr="00812AA7">
                    <w:rPr>
                      <w:b/>
                      <w:color w:val="002060"/>
                      <w:sz w:val="40"/>
                      <w:szCs w:val="40"/>
                    </w:rPr>
                    <w:t>hering Evidence from Student Products</w:t>
                  </w:r>
                </w:p>
              </w:txbxContent>
            </v:textbox>
            <w10:wrap anchorx="page" anchory="page"/>
          </v:shape>
        </w:pict>
      </w:r>
      <w:r>
        <w:rPr>
          <w:noProof/>
          <w:sz w:val="48"/>
          <w:szCs w:val="48"/>
          <w:lang w:val="en-CA" w:eastAsia="en-CA"/>
        </w:rPr>
        <w:pict>
          <v:shapetype id="_x0000_t32" coordsize="21600,21600" o:spt="32" o:oned="t" path="m,l21600,21600e" filled="f">
            <v:path arrowok="t" fillok="f" o:connecttype="none"/>
            <o:lock v:ext="edit" shapetype="t"/>
          </v:shapetype>
          <v:shape id="_x0000_s1468" type="#_x0000_t32" style="position:absolute;margin-left:37.6pt;margin-top:363.75pt;width:119.9pt;height:.75pt;flip:y;z-index:251704832;mso-position-horizontal-relative:page;mso-position-vertical-relative:page" o:connectortype="straight" stroked="f">
            <w10:wrap anchorx="page" anchory="page"/>
          </v:shape>
        </w:pict>
      </w:r>
      <w:r w:rsidRPr="001D1A1F">
        <w:rPr>
          <w:noProof/>
          <w:sz w:val="48"/>
          <w:szCs w:val="48"/>
        </w:rPr>
        <w:pict>
          <v:shape id="_x0000_s1044" type="#_x0000_t202" style="position:absolute;margin-left:193.55pt;margin-top:162.7pt;width:366.5pt;height:107.3pt;z-index:251627008;mso-position-horizontal-relative:page;mso-position-vertical-relative:page" filled="f" stroked="f">
            <v:textbox style="mso-next-textbox:#_x0000_s1072" inset="0,0,0,0">
              <w:txbxContent>
                <w:p w:rsidR="003B0477" w:rsidRDefault="003B0477" w:rsidP="00B74D95">
                  <w:pPr>
                    <w:autoSpaceDE w:val="0"/>
                    <w:autoSpaceDN w:val="0"/>
                    <w:adjustRightInd w:val="0"/>
                    <w:rPr>
                      <w:sz w:val="22"/>
                      <w:szCs w:val="22"/>
                    </w:rPr>
                  </w:pPr>
                </w:p>
                <w:p w:rsidR="003B0477" w:rsidRPr="00944187" w:rsidRDefault="003B0477" w:rsidP="00B74D95">
                  <w:pPr>
                    <w:autoSpaceDE w:val="0"/>
                    <w:autoSpaceDN w:val="0"/>
                    <w:adjustRightInd w:val="0"/>
                    <w:rPr>
                      <w:sz w:val="22"/>
                      <w:szCs w:val="22"/>
                    </w:rPr>
                  </w:pPr>
                </w:p>
                <w:p w:rsidR="003B0477" w:rsidRPr="00B74D95" w:rsidRDefault="003B0477" w:rsidP="00B74D95"/>
              </w:txbxContent>
            </v:textbox>
            <w10:wrap anchorx="page" anchory="page"/>
          </v:shape>
        </w:pict>
      </w:r>
      <w:r w:rsidRPr="001D1A1F">
        <w:rPr>
          <w:noProof/>
          <w:sz w:val="48"/>
          <w:szCs w:val="48"/>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3B0477" w:rsidRDefault="003B0477" w:rsidP="00103E9E">
                  <w:pPr>
                    <w:pStyle w:val="BodyText"/>
                  </w:pPr>
                </w:p>
              </w:txbxContent>
            </v:textbox>
            <w10:wrap anchorx="page" anchory="page"/>
          </v:shape>
        </w:pict>
      </w:r>
      <w:r w:rsidRPr="001D1A1F">
        <w:rPr>
          <w:noProof/>
          <w:sz w:val="48"/>
          <w:szCs w:val="48"/>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3B0477" w:rsidRDefault="003B0477" w:rsidP="00103E9E">
                  <w:pPr>
                    <w:pStyle w:val="BodyText"/>
                  </w:pPr>
                </w:p>
              </w:txbxContent>
            </v:textbox>
            <w10:wrap anchorx="page" anchory="page"/>
          </v:shape>
        </w:pict>
      </w:r>
      <w:r w:rsidRPr="001D1A1F">
        <w:rPr>
          <w:noProof/>
          <w:sz w:val="48"/>
          <w:szCs w:val="48"/>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3B0477" w:rsidRDefault="003B0477" w:rsidP="00103E9E">
                  <w:pPr>
                    <w:pStyle w:val="BodyText"/>
                  </w:pPr>
                </w:p>
              </w:txbxContent>
            </v:textbox>
            <w10:wrap anchorx="page" anchory="page"/>
          </v:shape>
        </w:pict>
      </w:r>
      <w:r w:rsidR="005B7866" w:rsidRPr="00D719A4">
        <w:rPr>
          <w:noProof/>
          <w:sz w:val="48"/>
          <w:szCs w:val="48"/>
        </w:rPr>
        <w:br w:type="page"/>
      </w:r>
    </w:p>
    <w:p w:rsidR="00F251B2" w:rsidRDefault="001D1A1F">
      <w:pPr>
        <w:rPr>
          <w:noProof/>
          <w:sz w:val="48"/>
          <w:szCs w:val="48"/>
        </w:rPr>
      </w:pPr>
      <w:r>
        <w:rPr>
          <w:noProof/>
          <w:sz w:val="48"/>
          <w:szCs w:val="48"/>
          <w:lang w:val="en-CA" w:eastAsia="en-CA"/>
        </w:rPr>
        <w:lastRenderedPageBreak/>
        <w:pict>
          <v:shape id="_x0000_s1554" type="#_x0000_t202" style="position:absolute;margin-left:21.5pt;margin-top:66pt;width:575.05pt;height:716.45pt;z-index:251765248;mso-position-horizontal-relative:page;mso-position-vertical-relative:page" filled="f" stroked="f">
            <v:textbox inset="0,0,0,0">
              <w:txbxContent>
                <w:tbl>
                  <w:tblPr>
                    <w:tblW w:w="11339" w:type="dxa"/>
                    <w:jc w:val="center"/>
                    <w:tblLayout w:type="fixed"/>
                    <w:tblCellMar>
                      <w:left w:w="120" w:type="dxa"/>
                      <w:right w:w="120" w:type="dxa"/>
                    </w:tblCellMar>
                    <w:tblLook w:val="0000"/>
                  </w:tblPr>
                  <w:tblGrid>
                    <w:gridCol w:w="8868"/>
                    <w:gridCol w:w="2471"/>
                  </w:tblGrid>
                  <w:tr w:rsidR="00B40864" w:rsidTr="00E80767">
                    <w:trPr>
                      <w:trHeight w:val="352"/>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812AA7" w:rsidRDefault="00B40864" w:rsidP="00BA7F86">
                        <w:pPr>
                          <w:spacing w:line="120" w:lineRule="exact"/>
                          <w:rPr>
                            <w:color w:val="auto"/>
                            <w:lang w:val="en-GB"/>
                          </w:rPr>
                        </w:pPr>
                      </w:p>
                      <w:p w:rsidR="00B40864" w:rsidRDefault="00B40864" w:rsidP="00812AA7">
                        <w:pPr>
                          <w:spacing w:after="58"/>
                          <w:jc w:val="center"/>
                          <w:rPr>
                            <w:b/>
                            <w:color w:val="auto"/>
                            <w:sz w:val="28"/>
                            <w:szCs w:val="28"/>
                            <w:lang w:val="en-GB"/>
                          </w:rPr>
                        </w:pPr>
                        <w:r w:rsidRPr="00812AA7">
                          <w:rPr>
                            <w:b/>
                            <w:color w:val="auto"/>
                            <w:sz w:val="28"/>
                            <w:szCs w:val="28"/>
                            <w:lang w:val="en-GB"/>
                          </w:rPr>
                          <w:t xml:space="preserve">Criteria for Designing Quality </w:t>
                        </w:r>
                        <w:r w:rsidR="008C3301">
                          <w:rPr>
                            <w:b/>
                            <w:color w:val="auto"/>
                            <w:sz w:val="28"/>
                            <w:szCs w:val="28"/>
                            <w:lang w:val="en-GB"/>
                          </w:rPr>
                          <w:t xml:space="preserve">‘Student </w:t>
                        </w:r>
                        <w:r w:rsidR="00812AA7">
                          <w:rPr>
                            <w:b/>
                            <w:color w:val="auto"/>
                            <w:sz w:val="28"/>
                            <w:szCs w:val="28"/>
                            <w:lang w:val="en-GB"/>
                          </w:rPr>
                          <w:t>Products</w:t>
                        </w:r>
                        <w:r w:rsidR="008C3301">
                          <w:rPr>
                            <w:b/>
                            <w:color w:val="auto"/>
                            <w:sz w:val="28"/>
                            <w:szCs w:val="28"/>
                            <w:lang w:val="en-GB"/>
                          </w:rPr>
                          <w:t>’</w:t>
                        </w:r>
                        <w:r w:rsidR="002128E7">
                          <w:rPr>
                            <w:b/>
                            <w:color w:val="auto"/>
                            <w:sz w:val="28"/>
                            <w:szCs w:val="28"/>
                            <w:lang w:val="en-GB"/>
                          </w:rPr>
                          <w:t xml:space="preserve"> </w:t>
                        </w:r>
                      </w:p>
                      <w:p w:rsidR="002128E7" w:rsidRPr="00812AA7" w:rsidRDefault="008C3301" w:rsidP="008C3301">
                        <w:pPr>
                          <w:spacing w:after="58"/>
                          <w:jc w:val="center"/>
                          <w:rPr>
                            <w:b/>
                            <w:color w:val="auto"/>
                            <w:lang w:val="en-GB"/>
                          </w:rPr>
                        </w:pPr>
                        <w:r>
                          <w:rPr>
                            <w:b/>
                            <w:color w:val="auto"/>
                            <w:sz w:val="28"/>
                            <w:szCs w:val="28"/>
                            <w:lang w:val="en-GB"/>
                          </w:rPr>
                          <w:t xml:space="preserve">(including performances and </w:t>
                        </w:r>
                        <w:r w:rsidR="002128E7">
                          <w:rPr>
                            <w:b/>
                            <w:color w:val="auto"/>
                            <w:sz w:val="28"/>
                            <w:szCs w:val="28"/>
                            <w:lang w:val="en-GB"/>
                          </w:rPr>
                          <w:t>representations)</w:t>
                        </w:r>
                      </w:p>
                    </w:tc>
                    <w:tc>
                      <w:tcPr>
                        <w:tcW w:w="2471" w:type="dxa"/>
                        <w:tcBorders>
                          <w:top w:val="single" w:sz="7" w:space="0" w:color="000000"/>
                          <w:left w:val="single" w:sz="7" w:space="0" w:color="000000"/>
                          <w:bottom w:val="single" w:sz="7" w:space="0" w:color="000000"/>
                          <w:right w:val="single" w:sz="7" w:space="0" w:color="000000"/>
                        </w:tcBorders>
                      </w:tcPr>
                      <w:p w:rsidR="00B40864" w:rsidRPr="00812AA7" w:rsidRDefault="00B40864" w:rsidP="00BA7F86">
                        <w:pPr>
                          <w:spacing w:line="120" w:lineRule="exact"/>
                          <w:rPr>
                            <w:b/>
                            <w:color w:val="auto"/>
                            <w:lang w:val="en-GB"/>
                          </w:rPr>
                        </w:pPr>
                      </w:p>
                      <w:p w:rsidR="00B40864" w:rsidRPr="00E80767" w:rsidRDefault="009A61AF" w:rsidP="00BA7F86">
                        <w:pPr>
                          <w:jc w:val="center"/>
                          <w:rPr>
                            <w:b/>
                            <w:color w:val="auto"/>
                            <w:sz w:val="28"/>
                            <w:szCs w:val="28"/>
                            <w:lang w:val="en-GB"/>
                          </w:rPr>
                        </w:pPr>
                        <w:r>
                          <w:rPr>
                            <w:b/>
                            <w:color w:val="auto"/>
                            <w:sz w:val="28"/>
                            <w:szCs w:val="28"/>
                            <w:lang w:val="en-GB"/>
                          </w:rPr>
                          <w:t>Next Steps</w:t>
                        </w:r>
                      </w:p>
                    </w:tc>
                  </w:tr>
                  <w:tr w:rsidR="00B40864" w:rsidTr="00E80767">
                    <w:trPr>
                      <w:trHeight w:val="1675"/>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b/>
                            <w:sz w:val="22"/>
                            <w:szCs w:val="22"/>
                            <w:lang w:val="en-GB"/>
                          </w:rPr>
                        </w:pPr>
                      </w:p>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418" w:hanging="418"/>
                          <w:rPr>
                            <w:sz w:val="22"/>
                            <w:szCs w:val="22"/>
                            <w:lang w:val="en-GB"/>
                          </w:rPr>
                        </w:pPr>
                        <w:r w:rsidRPr="00F22492">
                          <w:rPr>
                            <w:b/>
                            <w:sz w:val="22"/>
                            <w:szCs w:val="22"/>
                            <w:lang w:val="en-GB"/>
                          </w:rPr>
                          <w:t>1.</w:t>
                        </w:r>
                        <w:r w:rsidRPr="00F22492">
                          <w:rPr>
                            <w:b/>
                            <w:sz w:val="22"/>
                            <w:szCs w:val="22"/>
                            <w:lang w:val="en-GB"/>
                          </w:rPr>
                          <w:tab/>
                          <w:t xml:space="preserve">The </w:t>
                        </w:r>
                        <w:r w:rsidR="002128E7">
                          <w:rPr>
                            <w:b/>
                            <w:sz w:val="22"/>
                            <w:szCs w:val="22"/>
                            <w:lang w:val="en-GB"/>
                          </w:rPr>
                          <w:t>product</w:t>
                        </w:r>
                        <w:r>
                          <w:rPr>
                            <w:b/>
                            <w:sz w:val="22"/>
                            <w:szCs w:val="22"/>
                            <w:lang w:val="en-GB"/>
                          </w:rPr>
                          <w:t xml:space="preserve"> </w:t>
                        </w:r>
                        <w:r w:rsidRPr="00F22492">
                          <w:rPr>
                            <w:b/>
                            <w:sz w:val="22"/>
                            <w:szCs w:val="22"/>
                            <w:lang w:val="en-GB"/>
                          </w:rPr>
                          <w:t xml:space="preserve">addresses key curriculum learning expectations within the </w:t>
                        </w:r>
                        <w:r>
                          <w:rPr>
                            <w:b/>
                            <w:sz w:val="22"/>
                            <w:szCs w:val="22"/>
                            <w:lang w:val="en-GB"/>
                          </w:rPr>
                          <w:t>subject/</w:t>
                        </w:r>
                        <w:r w:rsidRPr="00F22492">
                          <w:rPr>
                            <w:b/>
                            <w:sz w:val="22"/>
                            <w:szCs w:val="22"/>
                            <w:lang w:val="en-GB"/>
                          </w:rPr>
                          <w:t>course:</w:t>
                        </w:r>
                      </w:p>
                      <w:p w:rsidR="00B40864" w:rsidRPr="00FF3990" w:rsidRDefault="00B40864" w:rsidP="00B40864">
                        <w:pPr>
                          <w:pStyle w:val="ListBullet"/>
                          <w:numPr>
                            <w:ilvl w:val="0"/>
                            <w:numId w:val="34"/>
                          </w:numPr>
                          <w:rPr>
                            <w:rFonts w:ascii="Arial" w:hAnsi="Arial" w:cs="Arial"/>
                            <w:sz w:val="22"/>
                            <w:szCs w:val="22"/>
                            <w:lang w:val="en-GB"/>
                          </w:rPr>
                        </w:pPr>
                        <w:r w:rsidRPr="00FF3990">
                          <w:rPr>
                            <w:rFonts w:ascii="Arial" w:hAnsi="Arial" w:cs="Arial"/>
                            <w:sz w:val="22"/>
                            <w:szCs w:val="22"/>
                            <w:lang w:val="en-GB"/>
                          </w:rPr>
                          <w:t xml:space="preserve">allows the student to demonstrate </w:t>
                        </w:r>
                        <w:r w:rsidR="00F26ACB">
                          <w:rPr>
                            <w:rFonts w:ascii="Arial" w:hAnsi="Arial" w:cs="Arial"/>
                            <w:sz w:val="22"/>
                            <w:szCs w:val="22"/>
                            <w:lang w:val="en-GB"/>
                          </w:rPr>
                          <w:t xml:space="preserve">deep understanding of </w:t>
                        </w:r>
                        <w:r w:rsidRPr="00FF3990">
                          <w:rPr>
                            <w:rFonts w:ascii="Arial" w:hAnsi="Arial" w:cs="Arial"/>
                            <w:sz w:val="22"/>
                            <w:szCs w:val="22"/>
                            <w:lang w:val="en-GB"/>
                          </w:rPr>
                          <w:t>the Overall curriculum e</w:t>
                        </w:r>
                        <w:r w:rsidR="00F26ACB">
                          <w:rPr>
                            <w:rFonts w:ascii="Arial" w:hAnsi="Arial" w:cs="Arial"/>
                            <w:sz w:val="22"/>
                            <w:szCs w:val="22"/>
                            <w:lang w:val="en-GB"/>
                          </w:rPr>
                          <w:t>xpectations</w:t>
                        </w:r>
                        <w:r w:rsidR="000C4D02">
                          <w:rPr>
                            <w:rFonts w:ascii="Arial" w:hAnsi="Arial" w:cs="Arial"/>
                            <w:sz w:val="22"/>
                            <w:szCs w:val="22"/>
                            <w:lang w:val="en-GB"/>
                          </w:rPr>
                          <w:t xml:space="preserve"> and related Specific expectations</w:t>
                        </w:r>
                      </w:p>
                      <w:p w:rsidR="00B40864" w:rsidRPr="00FF3990" w:rsidRDefault="00B40864" w:rsidP="00B40864">
                        <w:pPr>
                          <w:pStyle w:val="ListBullet"/>
                          <w:numPr>
                            <w:ilvl w:val="0"/>
                            <w:numId w:val="34"/>
                          </w:numPr>
                          <w:rPr>
                            <w:rFonts w:ascii="Arial" w:hAnsi="Arial" w:cs="Arial"/>
                            <w:sz w:val="22"/>
                            <w:szCs w:val="22"/>
                            <w:lang w:val="en-GB"/>
                          </w:rPr>
                        </w:pPr>
                        <w:r w:rsidRPr="00FF3990">
                          <w:rPr>
                            <w:rFonts w:ascii="Arial" w:hAnsi="Arial" w:cs="Arial"/>
                            <w:sz w:val="22"/>
                            <w:szCs w:val="22"/>
                            <w:lang w:val="en-GB"/>
                          </w:rPr>
                          <w:t>measures what is valued and not simply what i</w:t>
                        </w:r>
                        <w:r w:rsidR="005F3264">
                          <w:rPr>
                            <w:rFonts w:ascii="Arial" w:hAnsi="Arial" w:cs="Arial"/>
                            <w:sz w:val="22"/>
                            <w:szCs w:val="22"/>
                            <w:lang w:val="en-GB"/>
                          </w:rPr>
                          <w:t>s easy to test and grade</w:t>
                        </w:r>
                      </w:p>
                      <w:p w:rsidR="00B40864" w:rsidRPr="00FF3990" w:rsidRDefault="00D700A1" w:rsidP="00B40864">
                        <w:pPr>
                          <w:pStyle w:val="ListBullet"/>
                          <w:numPr>
                            <w:ilvl w:val="0"/>
                            <w:numId w:val="34"/>
                          </w:numPr>
                          <w:rPr>
                            <w:rFonts w:ascii="Arial" w:hAnsi="Arial" w:cs="Arial"/>
                            <w:sz w:val="22"/>
                            <w:szCs w:val="22"/>
                            <w:lang w:val="en-GB"/>
                          </w:rPr>
                        </w:pPr>
                        <w:r>
                          <w:rPr>
                            <w:rFonts w:ascii="Arial" w:hAnsi="Arial" w:cs="Arial"/>
                            <w:sz w:val="22"/>
                            <w:szCs w:val="22"/>
                            <w:lang w:val="en-GB"/>
                          </w:rPr>
                          <w:t xml:space="preserve">allows students to </w:t>
                        </w:r>
                        <w:r w:rsidR="005F3264">
                          <w:rPr>
                            <w:rFonts w:ascii="Arial" w:hAnsi="Arial" w:cs="Arial"/>
                            <w:sz w:val="22"/>
                            <w:szCs w:val="22"/>
                            <w:lang w:val="en-GB"/>
                          </w:rPr>
                          <w:t>respond to</w:t>
                        </w:r>
                        <w:r>
                          <w:rPr>
                            <w:rFonts w:ascii="Arial" w:hAnsi="Arial" w:cs="Arial"/>
                            <w:sz w:val="22"/>
                            <w:szCs w:val="22"/>
                            <w:lang w:val="en-GB"/>
                          </w:rPr>
                          <w:t xml:space="preserve"> important questions about what</w:t>
                        </w:r>
                        <w:r w:rsidR="00B40864" w:rsidRPr="00FF3990">
                          <w:rPr>
                            <w:rFonts w:ascii="Arial" w:hAnsi="Arial" w:cs="Arial"/>
                            <w:sz w:val="22"/>
                            <w:szCs w:val="22"/>
                            <w:lang w:val="en-GB"/>
                          </w:rPr>
                          <w:t xml:space="preserve"> is at the heart of the subject/discipline (big ideas/enduring understandings)</w:t>
                        </w:r>
                      </w:p>
                      <w:p w:rsidR="00B40864" w:rsidRPr="00FF3990" w:rsidRDefault="005A4E28" w:rsidP="00B40864">
                        <w:pPr>
                          <w:pStyle w:val="ListBullet"/>
                          <w:numPr>
                            <w:ilvl w:val="0"/>
                            <w:numId w:val="34"/>
                          </w:numPr>
                          <w:rPr>
                            <w:rFonts w:ascii="Arial" w:hAnsi="Arial" w:cs="Arial"/>
                            <w:sz w:val="22"/>
                            <w:szCs w:val="22"/>
                            <w:lang w:val="en-GB"/>
                          </w:rPr>
                        </w:pPr>
                        <w:r>
                          <w:rPr>
                            <w:rFonts w:ascii="Arial" w:hAnsi="Arial" w:cs="Arial"/>
                            <w:sz w:val="22"/>
                            <w:szCs w:val="22"/>
                          </w:rPr>
                          <w:t>allows students to make new connections in their</w:t>
                        </w:r>
                        <w:r w:rsidR="00B40864" w:rsidRPr="00FF3990">
                          <w:rPr>
                            <w:rFonts w:ascii="Arial" w:hAnsi="Arial" w:cs="Arial"/>
                            <w:sz w:val="22"/>
                            <w:szCs w:val="22"/>
                          </w:rPr>
                          <w:t xml:space="preserve"> learning</w:t>
                        </w:r>
                        <w:r w:rsidR="005F3264">
                          <w:rPr>
                            <w:rFonts w:ascii="Arial" w:hAnsi="Arial" w:cs="Arial"/>
                            <w:sz w:val="22"/>
                            <w:szCs w:val="22"/>
                          </w:rPr>
                          <w:t>, whenever</w:t>
                        </w:r>
                        <w:r w:rsidR="00D700A1">
                          <w:rPr>
                            <w:rFonts w:ascii="Arial" w:hAnsi="Arial" w:cs="Arial"/>
                            <w:sz w:val="22"/>
                            <w:szCs w:val="22"/>
                          </w:rPr>
                          <w:t xml:space="preserve"> appropriate</w:t>
                        </w:r>
                      </w:p>
                      <w:p w:rsidR="00B40864" w:rsidRDefault="00B40864" w:rsidP="00B40864">
                        <w:pPr>
                          <w:pStyle w:val="ListBullet"/>
                          <w:numPr>
                            <w:ilvl w:val="0"/>
                            <w:numId w:val="34"/>
                          </w:numPr>
                          <w:rPr>
                            <w:sz w:val="22"/>
                            <w:szCs w:val="22"/>
                            <w:lang w:val="en-GB"/>
                          </w:rPr>
                        </w:pPr>
                        <w:r w:rsidRPr="00FF3990">
                          <w:rPr>
                            <w:rFonts w:ascii="Arial" w:hAnsi="Arial" w:cs="Arial"/>
                            <w:sz w:val="22"/>
                            <w:szCs w:val="22"/>
                            <w:lang w:val="en-GB"/>
                          </w:rPr>
                          <w:t xml:space="preserve">addresses </w:t>
                        </w:r>
                        <w:r w:rsidR="005F3264">
                          <w:rPr>
                            <w:rFonts w:ascii="Arial" w:hAnsi="Arial" w:cs="Arial"/>
                            <w:sz w:val="22"/>
                            <w:szCs w:val="22"/>
                            <w:lang w:val="en-GB"/>
                          </w:rPr>
                          <w:t xml:space="preserve">established </w:t>
                        </w:r>
                        <w:r w:rsidRPr="00FF3990">
                          <w:rPr>
                            <w:rFonts w:ascii="Arial" w:hAnsi="Arial" w:cs="Arial"/>
                            <w:sz w:val="22"/>
                            <w:szCs w:val="22"/>
                            <w:lang w:val="en-GB"/>
                          </w:rPr>
                          <w:t>unit learning goals</w:t>
                        </w:r>
                        <w:r w:rsidR="000C4D02">
                          <w:rPr>
                            <w:rFonts w:ascii="Arial" w:hAnsi="Arial" w:cs="Arial"/>
                            <w:sz w:val="22"/>
                            <w:szCs w:val="22"/>
                            <w:lang w:val="en-GB"/>
                          </w:rPr>
                          <w:t xml:space="preserve"> and success criteria</w:t>
                        </w:r>
                      </w:p>
                      <w:p w:rsidR="00F26ACB" w:rsidRPr="00F22492" w:rsidRDefault="00F26ACB" w:rsidP="00B40864">
                        <w:pPr>
                          <w:pStyle w:val="ListBullet"/>
                          <w:numPr>
                            <w:ilvl w:val="0"/>
                            <w:numId w:val="34"/>
                          </w:numPr>
                          <w:rPr>
                            <w:sz w:val="22"/>
                            <w:szCs w:val="22"/>
                            <w:lang w:val="en-GB"/>
                          </w:rPr>
                        </w:pPr>
                        <w:r>
                          <w:rPr>
                            <w:rFonts w:ascii="Arial" w:hAnsi="Arial" w:cs="Arial"/>
                            <w:sz w:val="22"/>
                            <w:szCs w:val="22"/>
                            <w:lang w:val="en-GB"/>
                          </w:rPr>
                          <w:t>evaluates transferable knowledge, skills and habits of mind</w:t>
                        </w:r>
                      </w:p>
                    </w:tc>
                    <w:tc>
                      <w:tcPr>
                        <w:tcW w:w="2471" w:type="dxa"/>
                        <w:tcBorders>
                          <w:top w:val="single" w:sz="7" w:space="0" w:color="000000"/>
                          <w:left w:val="single" w:sz="7" w:space="0" w:color="000000"/>
                          <w:bottom w:val="single" w:sz="7" w:space="0" w:color="000000"/>
                          <w:right w:val="single" w:sz="7" w:space="0" w:color="000000"/>
                        </w:tcBorders>
                      </w:tcPr>
                      <w:p w:rsidR="003505D5" w:rsidRDefault="003505D5" w:rsidP="00BA7F86">
                        <w:pPr>
                          <w:spacing w:line="120" w:lineRule="exact"/>
                          <w:rPr>
                            <w:sz w:val="22"/>
                            <w:szCs w:val="22"/>
                            <w:lang w:val="en-GB"/>
                          </w:rPr>
                        </w:pPr>
                      </w:p>
                      <w:p w:rsidR="003505D5" w:rsidRPr="003505D5" w:rsidRDefault="003505D5" w:rsidP="00BA7F86">
                        <w:pPr>
                          <w:spacing w:line="120" w:lineRule="exact"/>
                          <w:rPr>
                            <w:szCs w:val="24"/>
                            <w:lang w:val="en-GB"/>
                          </w:rPr>
                        </w:pPr>
                      </w:p>
                      <w:p w:rsidR="003505D5" w:rsidRDefault="003505D5" w:rsidP="00BA7F86">
                        <w:pPr>
                          <w:spacing w:line="120" w:lineRule="exact"/>
                          <w:rPr>
                            <w:sz w:val="22"/>
                            <w:szCs w:val="22"/>
                            <w:lang w:val="en-GB"/>
                          </w:rPr>
                        </w:pPr>
                      </w:p>
                      <w:p w:rsidR="003505D5" w:rsidRDefault="003505D5" w:rsidP="00BA7F86">
                        <w:pPr>
                          <w:spacing w:line="120" w:lineRule="exact"/>
                          <w:rPr>
                            <w:sz w:val="22"/>
                            <w:szCs w:val="22"/>
                            <w:lang w:val="en-GB"/>
                          </w:rPr>
                        </w:pPr>
                      </w:p>
                      <w:p w:rsidR="003505D5" w:rsidRPr="00F22492" w:rsidRDefault="003505D5" w:rsidP="00BA7F86">
                        <w:pPr>
                          <w:spacing w:line="120" w:lineRule="exact"/>
                          <w:rPr>
                            <w:sz w:val="22"/>
                            <w:szCs w:val="22"/>
                            <w:lang w:val="en-GB"/>
                          </w:rPr>
                        </w:pPr>
                      </w:p>
                      <w:p w:rsidR="00B40864" w:rsidRPr="00F22492" w:rsidRDefault="00B40864" w:rsidP="00BA7F86">
                        <w:pPr>
                          <w:spacing w:line="120" w:lineRule="exact"/>
                          <w:rPr>
                            <w:sz w:val="22"/>
                            <w:szCs w:val="22"/>
                            <w:lang w:val="en-GB"/>
                          </w:rPr>
                        </w:pPr>
                      </w:p>
                      <w:p w:rsidR="00B40864" w:rsidRPr="00F22492" w:rsidRDefault="00B40864" w:rsidP="00BA7F86">
                        <w:pPr>
                          <w:spacing w:line="120" w:lineRule="exact"/>
                          <w:rPr>
                            <w:sz w:val="22"/>
                            <w:szCs w:val="22"/>
                            <w:lang w:val="en-GB"/>
                          </w:rPr>
                        </w:pPr>
                      </w:p>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sz w:val="22"/>
                            <w:szCs w:val="22"/>
                            <w:lang w:val="en-GB"/>
                          </w:rPr>
                        </w:pPr>
                      </w:p>
                    </w:tc>
                  </w:tr>
                  <w:tr w:rsidR="00B40864" w:rsidTr="00E80767">
                    <w:trPr>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sz w:val="22"/>
                            <w:szCs w:val="22"/>
                            <w:lang w:val="en-GB"/>
                          </w:rPr>
                        </w:pPr>
                        <w:r w:rsidRPr="00F22492">
                          <w:rPr>
                            <w:b/>
                            <w:sz w:val="22"/>
                            <w:szCs w:val="22"/>
                            <w:lang w:val="en-GB"/>
                          </w:rPr>
                          <w:t>2.</w:t>
                        </w:r>
                        <w:r w:rsidRPr="00F22492">
                          <w:rPr>
                            <w:b/>
                            <w:sz w:val="22"/>
                            <w:szCs w:val="22"/>
                            <w:lang w:val="en-GB"/>
                          </w:rPr>
                          <w:tab/>
                          <w:t xml:space="preserve">The </w:t>
                        </w:r>
                        <w:r w:rsidR="002128E7">
                          <w:rPr>
                            <w:b/>
                            <w:sz w:val="22"/>
                            <w:szCs w:val="22"/>
                            <w:lang w:val="en-GB"/>
                          </w:rPr>
                          <w:t>product</w:t>
                        </w:r>
                        <w:r w:rsidRPr="00F22492">
                          <w:rPr>
                            <w:b/>
                            <w:sz w:val="22"/>
                            <w:szCs w:val="22"/>
                            <w:lang w:val="en-GB"/>
                          </w:rPr>
                          <w:t xml:space="preserve"> addresses the Achievement Chart:</w:t>
                        </w:r>
                      </w:p>
                      <w:p w:rsidR="00B40864" w:rsidRPr="00FF3990" w:rsidRDefault="00B40864" w:rsidP="00B40864">
                        <w:pPr>
                          <w:pStyle w:val="ListBullet"/>
                          <w:numPr>
                            <w:ilvl w:val="0"/>
                            <w:numId w:val="35"/>
                          </w:numPr>
                          <w:rPr>
                            <w:rFonts w:ascii="Arial" w:hAnsi="Arial" w:cs="Arial"/>
                            <w:sz w:val="22"/>
                            <w:szCs w:val="22"/>
                            <w:lang w:val="en-GB"/>
                          </w:rPr>
                        </w:pPr>
                        <w:r w:rsidRPr="00FF3990">
                          <w:rPr>
                            <w:rFonts w:ascii="Arial" w:hAnsi="Arial" w:cs="Arial"/>
                            <w:sz w:val="22"/>
                            <w:szCs w:val="22"/>
                            <w:lang w:val="en-GB"/>
                          </w:rPr>
                          <w:t xml:space="preserve">addresses most if not all of </w:t>
                        </w:r>
                        <w:r w:rsidR="005F3264">
                          <w:rPr>
                            <w:rFonts w:ascii="Arial" w:hAnsi="Arial" w:cs="Arial"/>
                            <w:sz w:val="22"/>
                            <w:szCs w:val="22"/>
                            <w:lang w:val="en-GB"/>
                          </w:rPr>
                          <w:t>the categories in a balanced way</w:t>
                        </w:r>
                      </w:p>
                      <w:p w:rsidR="00B40864" w:rsidRPr="00FF3990" w:rsidRDefault="00B40864" w:rsidP="00B40864">
                        <w:pPr>
                          <w:pStyle w:val="ListBullet"/>
                          <w:numPr>
                            <w:ilvl w:val="0"/>
                            <w:numId w:val="35"/>
                          </w:numPr>
                          <w:rPr>
                            <w:rFonts w:ascii="Arial" w:hAnsi="Arial" w:cs="Arial"/>
                            <w:sz w:val="22"/>
                            <w:szCs w:val="22"/>
                            <w:lang w:val="en-GB"/>
                          </w:rPr>
                        </w:pPr>
                        <w:r w:rsidRPr="00FF3990">
                          <w:rPr>
                            <w:rFonts w:ascii="Arial" w:hAnsi="Arial" w:cs="Arial"/>
                            <w:sz w:val="22"/>
                            <w:szCs w:val="22"/>
                            <w:lang w:val="en-GB"/>
                          </w:rPr>
                          <w:t xml:space="preserve">accurately reflects or represents the </w:t>
                        </w:r>
                        <w:r w:rsidR="00F26ACB">
                          <w:rPr>
                            <w:rFonts w:ascii="Arial" w:hAnsi="Arial" w:cs="Arial"/>
                            <w:sz w:val="22"/>
                            <w:szCs w:val="22"/>
                            <w:lang w:val="en-GB"/>
                          </w:rPr>
                          <w:t>spirit/</w:t>
                        </w:r>
                        <w:r w:rsidRPr="00FF3990">
                          <w:rPr>
                            <w:rFonts w:ascii="Arial" w:hAnsi="Arial" w:cs="Arial"/>
                            <w:sz w:val="22"/>
                            <w:szCs w:val="22"/>
                            <w:lang w:val="en-GB"/>
                          </w:rPr>
                          <w:t>purpose of the categories</w:t>
                        </w:r>
                      </w:p>
                      <w:p w:rsidR="00B40864" w:rsidRPr="00F22492" w:rsidRDefault="00B40864" w:rsidP="00F26ACB">
                        <w:pPr>
                          <w:pStyle w:val="ListBullet"/>
                          <w:numPr>
                            <w:ilvl w:val="0"/>
                            <w:numId w:val="35"/>
                          </w:numPr>
                          <w:rPr>
                            <w:sz w:val="22"/>
                            <w:szCs w:val="22"/>
                            <w:lang w:val="en-GB"/>
                          </w:rPr>
                        </w:pPr>
                        <w:r w:rsidRPr="00FF3990">
                          <w:rPr>
                            <w:rFonts w:ascii="Arial" w:hAnsi="Arial" w:cs="Arial"/>
                            <w:sz w:val="22"/>
                            <w:szCs w:val="22"/>
                            <w:lang w:val="en-GB"/>
                          </w:rPr>
                          <w:t>assessment tools (rubrics, checklists) clearly describe what success looks like in each</w:t>
                        </w:r>
                        <w:r w:rsidR="00F26ACB">
                          <w:rPr>
                            <w:rFonts w:ascii="Arial" w:hAnsi="Arial" w:cs="Arial"/>
                            <w:sz w:val="22"/>
                            <w:szCs w:val="22"/>
                            <w:lang w:val="en-GB"/>
                          </w:rPr>
                          <w:t xml:space="preserve"> level of performance in l</w:t>
                        </w:r>
                        <w:r w:rsidRPr="00FF3990">
                          <w:rPr>
                            <w:rFonts w:ascii="Arial" w:hAnsi="Arial" w:cs="Arial"/>
                            <w:sz w:val="22"/>
                            <w:szCs w:val="22"/>
                            <w:lang w:val="en-GB"/>
                          </w:rPr>
                          <w:t xml:space="preserve">anguage that students </w:t>
                        </w:r>
                        <w:r w:rsidR="00F26ACB">
                          <w:rPr>
                            <w:rFonts w:ascii="Arial" w:hAnsi="Arial" w:cs="Arial"/>
                            <w:sz w:val="22"/>
                            <w:szCs w:val="22"/>
                            <w:lang w:val="en-GB"/>
                          </w:rPr>
                          <w:t>can/</w:t>
                        </w:r>
                        <w:r w:rsidRPr="00FF3990">
                          <w:rPr>
                            <w:rFonts w:ascii="Arial" w:hAnsi="Arial" w:cs="Arial"/>
                            <w:sz w:val="22"/>
                            <w:szCs w:val="22"/>
                            <w:lang w:val="en-GB"/>
                          </w:rPr>
                          <w:t>will understand</w:t>
                        </w:r>
                      </w:p>
                    </w:tc>
                    <w:tc>
                      <w:tcPr>
                        <w:tcW w:w="2471"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p w:rsidR="00B40864" w:rsidRPr="00F22492" w:rsidRDefault="00B40864" w:rsidP="00BA7F86">
                        <w:pPr>
                          <w:spacing w:line="120" w:lineRule="exact"/>
                          <w:rPr>
                            <w:sz w:val="22"/>
                            <w:szCs w:val="22"/>
                            <w:lang w:val="en-GB"/>
                          </w:rPr>
                        </w:pPr>
                      </w:p>
                      <w:p w:rsidR="00B40864" w:rsidRPr="00F22492" w:rsidRDefault="00B40864" w:rsidP="00BA7F86">
                        <w:pPr>
                          <w:spacing w:line="120" w:lineRule="exact"/>
                          <w:rPr>
                            <w:sz w:val="22"/>
                            <w:szCs w:val="22"/>
                            <w:lang w:val="en-GB"/>
                          </w:rPr>
                        </w:pPr>
                      </w:p>
                      <w:p w:rsidR="00B40864" w:rsidRPr="00F22492" w:rsidRDefault="00B40864" w:rsidP="00BA7F86">
                        <w:pPr>
                          <w:spacing w:line="120" w:lineRule="exact"/>
                          <w:rPr>
                            <w:sz w:val="22"/>
                            <w:szCs w:val="22"/>
                            <w:lang w:val="en-GB"/>
                          </w:rPr>
                        </w:pPr>
                      </w:p>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spacing w:after="58"/>
                          <w:rPr>
                            <w:sz w:val="22"/>
                            <w:szCs w:val="22"/>
                            <w:lang w:val="en-GB"/>
                          </w:rPr>
                        </w:pPr>
                      </w:p>
                    </w:tc>
                  </w:tr>
                  <w:tr w:rsidR="00B40864" w:rsidTr="00E80767">
                    <w:trPr>
                      <w:trHeight w:val="2620"/>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b/>
                            <w:sz w:val="22"/>
                            <w:szCs w:val="22"/>
                            <w:lang w:val="en-GB"/>
                          </w:rPr>
                        </w:pPr>
                        <w:r w:rsidRPr="00F22492">
                          <w:rPr>
                            <w:b/>
                            <w:sz w:val="22"/>
                            <w:szCs w:val="22"/>
                            <w:lang w:val="en-GB"/>
                          </w:rPr>
                          <w:t>3.</w:t>
                        </w:r>
                        <w:r w:rsidRPr="00F22492">
                          <w:rPr>
                            <w:b/>
                            <w:sz w:val="22"/>
                            <w:szCs w:val="22"/>
                            <w:lang w:val="en-GB"/>
                          </w:rPr>
                          <w:tab/>
                          <w:t xml:space="preserve">The </w:t>
                        </w:r>
                        <w:r w:rsidR="002128E7">
                          <w:rPr>
                            <w:b/>
                            <w:sz w:val="22"/>
                            <w:szCs w:val="22"/>
                            <w:lang w:val="en-GB"/>
                          </w:rPr>
                          <w:t>product</w:t>
                        </w:r>
                        <w:r w:rsidRPr="00F22492">
                          <w:rPr>
                            <w:b/>
                            <w:sz w:val="22"/>
                            <w:szCs w:val="22"/>
                            <w:lang w:val="en-GB"/>
                          </w:rPr>
                          <w:t xml:space="preserve"> encourages student engagement and inquiry into the subject:</w:t>
                        </w:r>
                      </w:p>
                      <w:p w:rsidR="00B40864" w:rsidRPr="00FF3990" w:rsidRDefault="00B40864" w:rsidP="00B40864">
                        <w:pPr>
                          <w:pStyle w:val="ListBullet"/>
                          <w:numPr>
                            <w:ilvl w:val="0"/>
                            <w:numId w:val="36"/>
                          </w:numPr>
                          <w:rPr>
                            <w:rFonts w:ascii="Arial" w:hAnsi="Arial" w:cs="Arial"/>
                            <w:sz w:val="22"/>
                            <w:szCs w:val="22"/>
                            <w:lang w:val="en-GB"/>
                          </w:rPr>
                        </w:pPr>
                        <w:r w:rsidRPr="00FF3990">
                          <w:rPr>
                            <w:rFonts w:ascii="Arial" w:hAnsi="Arial" w:cs="Arial"/>
                            <w:sz w:val="22"/>
                            <w:szCs w:val="22"/>
                            <w:lang w:val="en-GB"/>
                          </w:rPr>
                          <w:t>provides opportunity</w:t>
                        </w:r>
                        <w:r w:rsidR="005F3264">
                          <w:rPr>
                            <w:rFonts w:ascii="Arial" w:hAnsi="Arial" w:cs="Arial"/>
                            <w:sz w:val="22"/>
                            <w:szCs w:val="22"/>
                            <w:lang w:val="en-GB"/>
                          </w:rPr>
                          <w:t>(ies)</w:t>
                        </w:r>
                        <w:r w:rsidRPr="00FF3990">
                          <w:rPr>
                            <w:rFonts w:ascii="Arial" w:hAnsi="Arial" w:cs="Arial"/>
                            <w:sz w:val="22"/>
                            <w:szCs w:val="22"/>
                            <w:lang w:val="en-GB"/>
                          </w:rPr>
                          <w:t xml:space="preserve"> for the student to inquire, carry out </w:t>
                        </w:r>
                        <w:r w:rsidR="00FF3990">
                          <w:rPr>
                            <w:rFonts w:ascii="Arial" w:hAnsi="Arial" w:cs="Arial"/>
                            <w:sz w:val="22"/>
                            <w:szCs w:val="22"/>
                            <w:lang w:val="en-GB"/>
                          </w:rPr>
                          <w:t xml:space="preserve">investigations, solve </w:t>
                        </w:r>
                        <w:r w:rsidRPr="00FF3990">
                          <w:rPr>
                            <w:rFonts w:ascii="Arial" w:hAnsi="Arial" w:cs="Arial"/>
                            <w:sz w:val="22"/>
                            <w:szCs w:val="22"/>
                            <w:lang w:val="en-GB"/>
                          </w:rPr>
                          <w:t>problem</w:t>
                        </w:r>
                        <w:r w:rsidR="00FF3990">
                          <w:rPr>
                            <w:rFonts w:ascii="Arial" w:hAnsi="Arial" w:cs="Arial"/>
                            <w:sz w:val="22"/>
                            <w:szCs w:val="22"/>
                            <w:lang w:val="en-GB"/>
                          </w:rPr>
                          <w:t>s</w:t>
                        </w:r>
                        <w:r w:rsidRPr="00FF3990">
                          <w:rPr>
                            <w:rFonts w:ascii="Arial" w:hAnsi="Arial" w:cs="Arial"/>
                            <w:sz w:val="22"/>
                            <w:szCs w:val="22"/>
                            <w:lang w:val="en-GB"/>
                          </w:rPr>
                          <w:t>, explore, use reasoned judgment, investigate. and use the concepts &amp; thinking from the subject/discipline</w:t>
                        </w:r>
                        <w:r w:rsidR="005F3264">
                          <w:rPr>
                            <w:rFonts w:ascii="Arial" w:hAnsi="Arial" w:cs="Arial"/>
                            <w:sz w:val="22"/>
                            <w:szCs w:val="22"/>
                            <w:lang w:val="en-GB"/>
                          </w:rPr>
                          <w:t xml:space="preserve"> in meaningful ways</w:t>
                        </w:r>
                      </w:p>
                      <w:p w:rsidR="00B40864" w:rsidRPr="00FF3990" w:rsidRDefault="00B40864" w:rsidP="00B40864">
                        <w:pPr>
                          <w:pStyle w:val="ListBullet"/>
                          <w:numPr>
                            <w:ilvl w:val="0"/>
                            <w:numId w:val="36"/>
                          </w:numPr>
                          <w:rPr>
                            <w:rFonts w:ascii="Arial" w:hAnsi="Arial" w:cs="Arial"/>
                            <w:sz w:val="22"/>
                            <w:szCs w:val="22"/>
                            <w:lang w:val="en-GB"/>
                          </w:rPr>
                        </w:pPr>
                        <w:r w:rsidRPr="00FF3990">
                          <w:rPr>
                            <w:rFonts w:ascii="Arial" w:hAnsi="Arial" w:cs="Arial"/>
                            <w:sz w:val="22"/>
                            <w:szCs w:val="22"/>
                            <w:lang w:val="en-GB"/>
                          </w:rPr>
                          <w:t>requires the application of thinking skills/processes (rather than merely recalling factual information and/or restating a</w:t>
                        </w:r>
                        <w:r w:rsidR="005F3264">
                          <w:rPr>
                            <w:rFonts w:ascii="Arial" w:hAnsi="Arial" w:cs="Arial"/>
                            <w:sz w:val="22"/>
                            <w:szCs w:val="22"/>
                            <w:lang w:val="en-GB"/>
                          </w:rPr>
                          <w:t>nd replicating what was taught)</w:t>
                        </w:r>
                      </w:p>
                      <w:p w:rsidR="00B40864" w:rsidRPr="00FF3990" w:rsidRDefault="00B40864" w:rsidP="00B40864">
                        <w:pPr>
                          <w:pStyle w:val="ListBullet"/>
                          <w:numPr>
                            <w:ilvl w:val="0"/>
                            <w:numId w:val="37"/>
                          </w:numPr>
                          <w:rPr>
                            <w:rFonts w:ascii="Arial" w:hAnsi="Arial" w:cs="Arial"/>
                            <w:sz w:val="22"/>
                            <w:szCs w:val="22"/>
                            <w:lang w:val="en-GB"/>
                          </w:rPr>
                        </w:pPr>
                        <w:r w:rsidRPr="00FF3990">
                          <w:rPr>
                            <w:rFonts w:ascii="Arial" w:hAnsi="Arial" w:cs="Arial"/>
                            <w:sz w:val="22"/>
                            <w:szCs w:val="22"/>
                            <w:lang w:val="en-GB"/>
                          </w:rPr>
                          <w:t>challenges the student by requiring the student to use higher level thinking skills  (e.g., analysis, synthesis, evaluation, critical thinking, critical literacy, multi-literacies)</w:t>
                        </w:r>
                      </w:p>
                      <w:p w:rsidR="00B40864" w:rsidRPr="00F26ACB" w:rsidRDefault="00B40864" w:rsidP="00F26ACB">
                        <w:pPr>
                          <w:pStyle w:val="ListBullet"/>
                          <w:numPr>
                            <w:ilvl w:val="0"/>
                            <w:numId w:val="36"/>
                          </w:numPr>
                          <w:rPr>
                            <w:rFonts w:ascii="Arial" w:hAnsi="Arial" w:cs="Arial"/>
                            <w:sz w:val="22"/>
                            <w:szCs w:val="22"/>
                            <w:lang w:val="en-GB"/>
                          </w:rPr>
                        </w:pPr>
                        <w:r w:rsidRPr="00FF3990">
                          <w:rPr>
                            <w:rFonts w:ascii="Arial" w:hAnsi="Arial" w:cs="Arial"/>
                            <w:sz w:val="22"/>
                            <w:szCs w:val="22"/>
                            <w:lang w:val="en-GB"/>
                          </w:rPr>
                          <w:t>allows the student to apply knowledge in a global way (holistic) as opposed to measuring isolated skills</w:t>
                        </w:r>
                      </w:p>
                    </w:tc>
                    <w:tc>
                      <w:tcPr>
                        <w:tcW w:w="2471"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tc>
                  </w:tr>
                  <w:tr w:rsidR="00B40864" w:rsidTr="00E80767">
                    <w:trPr>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418" w:hanging="418"/>
                          <w:rPr>
                            <w:sz w:val="22"/>
                            <w:szCs w:val="22"/>
                            <w:lang w:val="en-GB"/>
                          </w:rPr>
                        </w:pPr>
                        <w:r>
                          <w:rPr>
                            <w:b/>
                            <w:sz w:val="22"/>
                            <w:szCs w:val="22"/>
                            <w:lang w:val="en-GB"/>
                          </w:rPr>
                          <w:t>4</w:t>
                        </w:r>
                        <w:r w:rsidRPr="00F22492">
                          <w:rPr>
                            <w:b/>
                            <w:sz w:val="22"/>
                            <w:szCs w:val="22"/>
                            <w:lang w:val="en-GB"/>
                          </w:rPr>
                          <w:t xml:space="preserve">. </w:t>
                        </w:r>
                        <w:r>
                          <w:rPr>
                            <w:b/>
                            <w:sz w:val="22"/>
                            <w:szCs w:val="22"/>
                            <w:lang w:val="en-GB"/>
                          </w:rPr>
                          <w:t xml:space="preserve">   </w:t>
                        </w:r>
                        <w:r w:rsidRPr="00F22492">
                          <w:rPr>
                            <w:b/>
                            <w:sz w:val="22"/>
                            <w:szCs w:val="22"/>
                            <w:lang w:val="en-GB"/>
                          </w:rPr>
                          <w:t xml:space="preserve">The </w:t>
                        </w:r>
                        <w:r w:rsidR="002128E7">
                          <w:rPr>
                            <w:b/>
                            <w:sz w:val="22"/>
                            <w:szCs w:val="22"/>
                            <w:lang w:val="en-GB"/>
                          </w:rPr>
                          <w:t>product</w:t>
                        </w:r>
                        <w:r w:rsidRPr="00F22492">
                          <w:rPr>
                            <w:b/>
                            <w:sz w:val="22"/>
                            <w:szCs w:val="22"/>
                            <w:lang w:val="en-GB"/>
                          </w:rPr>
                          <w:t xml:space="preserve"> </w:t>
                        </w:r>
                        <w:r w:rsidR="002128E7">
                          <w:rPr>
                            <w:b/>
                            <w:sz w:val="22"/>
                            <w:szCs w:val="22"/>
                            <w:lang w:val="en-GB"/>
                          </w:rPr>
                          <w:t>results from</w:t>
                        </w:r>
                        <w:r w:rsidRPr="00F22492">
                          <w:rPr>
                            <w:b/>
                            <w:sz w:val="22"/>
                            <w:szCs w:val="22"/>
                            <w:lang w:val="en-GB"/>
                          </w:rPr>
                          <w:t xml:space="preserve"> a number of formative opportunities to rehearse, practise, consult resources, and get descriptive feedback on where</w:t>
                        </w:r>
                        <w:r>
                          <w:rPr>
                            <w:b/>
                            <w:sz w:val="22"/>
                            <w:szCs w:val="22"/>
                            <w:lang w:val="en-GB"/>
                          </w:rPr>
                          <w:t xml:space="preserve"> and how</w:t>
                        </w:r>
                        <w:r w:rsidRPr="00F22492">
                          <w:rPr>
                            <w:b/>
                            <w:sz w:val="22"/>
                            <w:szCs w:val="22"/>
                            <w:lang w:val="en-GB"/>
                          </w:rPr>
                          <w:t xml:space="preserve"> to improve:</w:t>
                        </w:r>
                      </w:p>
                      <w:p w:rsidR="00A3348A" w:rsidRDefault="00A3348A" w:rsidP="00B40864">
                        <w:pPr>
                          <w:pStyle w:val="ListBullet"/>
                          <w:numPr>
                            <w:ilvl w:val="0"/>
                            <w:numId w:val="38"/>
                          </w:numPr>
                          <w:rPr>
                            <w:rFonts w:ascii="Arial" w:hAnsi="Arial" w:cs="Arial"/>
                            <w:sz w:val="22"/>
                            <w:szCs w:val="22"/>
                            <w:lang w:val="en-GB"/>
                          </w:rPr>
                        </w:pPr>
                        <w:r>
                          <w:rPr>
                            <w:rFonts w:ascii="Arial" w:hAnsi="Arial" w:cs="Arial"/>
                            <w:sz w:val="22"/>
                            <w:szCs w:val="22"/>
                            <w:lang w:val="en-GB"/>
                          </w:rPr>
                          <w:t xml:space="preserve">product development is supported by robust assessment </w:t>
                        </w:r>
                        <w:r w:rsidRPr="00A3348A">
                          <w:rPr>
                            <w:rFonts w:ascii="Arial" w:hAnsi="Arial" w:cs="Arial"/>
                            <w:i/>
                            <w:sz w:val="22"/>
                            <w:szCs w:val="22"/>
                            <w:lang w:val="en-GB"/>
                          </w:rPr>
                          <w:t>for l</w:t>
                        </w:r>
                        <w:r>
                          <w:rPr>
                            <w:rFonts w:ascii="Arial" w:hAnsi="Arial" w:cs="Arial"/>
                            <w:sz w:val="22"/>
                            <w:szCs w:val="22"/>
                            <w:lang w:val="en-GB"/>
                          </w:rPr>
                          <w:t>earning processes</w:t>
                        </w:r>
                      </w:p>
                      <w:p w:rsidR="005F3264" w:rsidRDefault="005F3264" w:rsidP="00B40864">
                        <w:pPr>
                          <w:pStyle w:val="ListBullet"/>
                          <w:numPr>
                            <w:ilvl w:val="0"/>
                            <w:numId w:val="38"/>
                          </w:numPr>
                          <w:rPr>
                            <w:rFonts w:ascii="Arial" w:hAnsi="Arial" w:cs="Arial"/>
                            <w:sz w:val="22"/>
                            <w:szCs w:val="22"/>
                            <w:lang w:val="en-GB"/>
                          </w:rPr>
                        </w:pPr>
                        <w:r>
                          <w:rPr>
                            <w:rFonts w:ascii="Arial" w:hAnsi="Arial" w:cs="Arial"/>
                            <w:sz w:val="22"/>
                            <w:szCs w:val="22"/>
                            <w:lang w:val="en-GB"/>
                          </w:rPr>
                          <w:t>provides opportunities for rich development of learning skills and work habits</w:t>
                        </w:r>
                      </w:p>
                      <w:p w:rsidR="00B40864" w:rsidRPr="00FF3990" w:rsidRDefault="00B40864" w:rsidP="00B40864">
                        <w:pPr>
                          <w:pStyle w:val="ListBullet"/>
                          <w:numPr>
                            <w:ilvl w:val="0"/>
                            <w:numId w:val="38"/>
                          </w:numPr>
                          <w:rPr>
                            <w:rFonts w:ascii="Arial" w:hAnsi="Arial" w:cs="Arial"/>
                            <w:sz w:val="22"/>
                            <w:szCs w:val="22"/>
                            <w:lang w:val="en-GB"/>
                          </w:rPr>
                        </w:pPr>
                        <w:r w:rsidRPr="00FF3990">
                          <w:rPr>
                            <w:rFonts w:ascii="Arial" w:hAnsi="Arial" w:cs="Arial"/>
                            <w:sz w:val="22"/>
                            <w:szCs w:val="22"/>
                            <w:lang w:val="en-GB"/>
                          </w:rPr>
                          <w:t>provides opportunities for the student to focus on their learning through the teaching-learning-assessment cycl</w:t>
                        </w:r>
                        <w:r w:rsidR="000C4D02">
                          <w:rPr>
                            <w:rFonts w:ascii="Arial" w:hAnsi="Arial" w:cs="Arial"/>
                            <w:sz w:val="22"/>
                            <w:szCs w:val="22"/>
                            <w:lang w:val="en-GB"/>
                          </w:rPr>
                          <w:t>e and supports assessment as learning (meta-cognition)</w:t>
                        </w:r>
                      </w:p>
                      <w:p w:rsidR="00B40864" w:rsidRPr="00F22492" w:rsidRDefault="00B40864" w:rsidP="00B40864">
                        <w:pPr>
                          <w:pStyle w:val="ListBullet"/>
                          <w:numPr>
                            <w:ilvl w:val="0"/>
                            <w:numId w:val="38"/>
                          </w:numPr>
                          <w:rPr>
                            <w:sz w:val="22"/>
                            <w:szCs w:val="22"/>
                            <w:lang w:val="en-GB"/>
                          </w:rPr>
                        </w:pPr>
                        <w:r w:rsidRPr="00FF3990">
                          <w:rPr>
                            <w:rFonts w:ascii="Arial" w:hAnsi="Arial" w:cs="Arial"/>
                            <w:sz w:val="22"/>
                            <w:szCs w:val="22"/>
                            <w:lang w:val="en-GB"/>
                          </w:rPr>
                          <w:t>prepares the student</w:t>
                        </w:r>
                        <w:r w:rsidR="00F26ACB">
                          <w:rPr>
                            <w:rFonts w:ascii="Arial" w:hAnsi="Arial" w:cs="Arial"/>
                            <w:sz w:val="22"/>
                            <w:szCs w:val="22"/>
                            <w:lang w:val="en-GB"/>
                          </w:rPr>
                          <w:t xml:space="preserve"> properly</w:t>
                        </w:r>
                        <w:r w:rsidRPr="00FF3990">
                          <w:rPr>
                            <w:rFonts w:ascii="Arial" w:hAnsi="Arial" w:cs="Arial"/>
                            <w:sz w:val="22"/>
                            <w:szCs w:val="22"/>
                            <w:lang w:val="en-GB"/>
                          </w:rPr>
                          <w:t xml:space="preserve"> to produce high quality </w:t>
                        </w:r>
                        <w:r w:rsidR="00F26ACB">
                          <w:rPr>
                            <w:rFonts w:ascii="Arial" w:hAnsi="Arial" w:cs="Arial"/>
                            <w:sz w:val="22"/>
                            <w:szCs w:val="22"/>
                            <w:lang w:val="en-GB"/>
                          </w:rPr>
                          <w:t xml:space="preserve">representations, </w:t>
                        </w:r>
                        <w:r w:rsidRPr="00FF3990">
                          <w:rPr>
                            <w:rFonts w:ascii="Arial" w:hAnsi="Arial" w:cs="Arial"/>
                            <w:sz w:val="22"/>
                            <w:szCs w:val="22"/>
                            <w:lang w:val="en-GB"/>
                          </w:rPr>
                          <w:t>performan</w:t>
                        </w:r>
                        <w:r w:rsidR="007E1066">
                          <w:rPr>
                            <w:rFonts w:ascii="Arial" w:hAnsi="Arial" w:cs="Arial"/>
                            <w:sz w:val="22"/>
                            <w:szCs w:val="22"/>
                            <w:lang w:val="en-GB"/>
                          </w:rPr>
                          <w:t>ces, demonstrations or products (use of samples, co-constructed success criteria etc.)</w:t>
                        </w:r>
                      </w:p>
                    </w:tc>
                    <w:tc>
                      <w:tcPr>
                        <w:tcW w:w="2471"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tc>
                  </w:tr>
                  <w:tr w:rsidR="00B40864" w:rsidTr="00E80767">
                    <w:trPr>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420" w:hanging="420"/>
                          <w:rPr>
                            <w:sz w:val="22"/>
                            <w:szCs w:val="22"/>
                            <w:lang w:val="en-GB"/>
                          </w:rPr>
                        </w:pPr>
                        <w:r>
                          <w:rPr>
                            <w:b/>
                            <w:sz w:val="22"/>
                            <w:szCs w:val="22"/>
                            <w:lang w:val="en-GB"/>
                          </w:rPr>
                          <w:t>5</w:t>
                        </w:r>
                        <w:r w:rsidRPr="00F22492">
                          <w:rPr>
                            <w:b/>
                            <w:sz w:val="22"/>
                            <w:szCs w:val="22"/>
                            <w:lang w:val="en-GB"/>
                          </w:rPr>
                          <w:t>.</w:t>
                        </w:r>
                        <w:r w:rsidRPr="00F22492">
                          <w:rPr>
                            <w:b/>
                            <w:sz w:val="22"/>
                            <w:szCs w:val="22"/>
                            <w:lang w:val="en-GB"/>
                          </w:rPr>
                          <w:tab/>
                          <w:t xml:space="preserve">The </w:t>
                        </w:r>
                        <w:r w:rsidR="002128E7">
                          <w:rPr>
                            <w:b/>
                            <w:sz w:val="22"/>
                            <w:szCs w:val="22"/>
                            <w:lang w:val="en-GB"/>
                          </w:rPr>
                          <w:t>product</w:t>
                        </w:r>
                        <w:r w:rsidR="001A20F0">
                          <w:rPr>
                            <w:b/>
                            <w:sz w:val="22"/>
                            <w:szCs w:val="22"/>
                            <w:lang w:val="en-GB"/>
                          </w:rPr>
                          <w:t xml:space="preserve"> can take different forms</w:t>
                        </w:r>
                        <w:r w:rsidRPr="00F22492">
                          <w:rPr>
                            <w:b/>
                            <w:sz w:val="22"/>
                            <w:szCs w:val="22"/>
                            <w:lang w:val="en-GB"/>
                          </w:rPr>
                          <w:t xml:space="preserve"> for the student to demonstra</w:t>
                        </w:r>
                        <w:r w:rsidR="001A20F0">
                          <w:rPr>
                            <w:b/>
                            <w:sz w:val="22"/>
                            <w:szCs w:val="22"/>
                            <w:lang w:val="en-GB"/>
                          </w:rPr>
                          <w:t>te learning</w:t>
                        </w:r>
                        <w:r w:rsidR="00C6378B">
                          <w:rPr>
                            <w:b/>
                            <w:sz w:val="22"/>
                            <w:szCs w:val="22"/>
                            <w:lang w:val="en-GB"/>
                          </w:rPr>
                          <w:t>:</w:t>
                        </w:r>
                        <w:r w:rsidRPr="00F22492">
                          <w:rPr>
                            <w:b/>
                            <w:sz w:val="22"/>
                            <w:szCs w:val="22"/>
                            <w:lang w:val="en-GB"/>
                          </w:rPr>
                          <w:t xml:space="preserve"> </w:t>
                        </w:r>
                      </w:p>
                      <w:p w:rsidR="00B40864" w:rsidRDefault="00B40864" w:rsidP="00B40864">
                        <w:pPr>
                          <w:numPr>
                            <w:ilvl w:val="0"/>
                            <w:numId w:val="39"/>
                          </w:num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sz w:val="22"/>
                            <w:szCs w:val="22"/>
                            <w:lang w:val="en-GB"/>
                          </w:rPr>
                        </w:pPr>
                        <w:r w:rsidRPr="00FF3990">
                          <w:rPr>
                            <w:rFonts w:ascii="Arial" w:hAnsi="Arial" w:cs="Arial"/>
                            <w:sz w:val="22"/>
                            <w:szCs w:val="22"/>
                            <w:lang w:val="en-GB"/>
                          </w:rPr>
                          <w:t>allows the student to demonstrate learning through various means ass</w:t>
                        </w:r>
                        <w:r w:rsidR="00C6378B">
                          <w:rPr>
                            <w:rFonts w:ascii="Arial" w:hAnsi="Arial" w:cs="Arial"/>
                            <w:sz w:val="22"/>
                            <w:szCs w:val="22"/>
                            <w:lang w:val="en-GB"/>
                          </w:rPr>
                          <w:t>ociated with ‘student products’ – a bounded range of choices/options reflecting student input.</w:t>
                        </w:r>
                      </w:p>
                      <w:p w:rsidR="002128E7" w:rsidRPr="002128E7" w:rsidRDefault="002128E7" w:rsidP="002128E7">
                        <w:pPr>
                          <w:pStyle w:val="ListBullet"/>
                          <w:numPr>
                            <w:ilvl w:val="0"/>
                            <w:numId w:val="36"/>
                          </w:numPr>
                          <w:rPr>
                            <w:rFonts w:ascii="Arial" w:hAnsi="Arial" w:cs="Arial"/>
                            <w:sz w:val="22"/>
                            <w:szCs w:val="22"/>
                            <w:lang w:val="en-GB"/>
                          </w:rPr>
                        </w:pPr>
                        <w:r w:rsidRPr="00FF3990">
                          <w:rPr>
                            <w:rFonts w:ascii="Arial" w:hAnsi="Arial" w:cs="Arial"/>
                            <w:sz w:val="22"/>
                            <w:szCs w:val="22"/>
                            <w:lang w:val="en-GB"/>
                          </w:rPr>
                          <w:t>measures what it purports to measure</w:t>
                        </w:r>
                        <w:r w:rsidR="007E1066">
                          <w:rPr>
                            <w:rFonts w:ascii="Arial" w:hAnsi="Arial" w:cs="Arial"/>
                            <w:sz w:val="22"/>
                            <w:szCs w:val="22"/>
                            <w:lang w:val="en-GB"/>
                          </w:rPr>
                          <w:t xml:space="preserve"> (not a ‘fun but aimless activity’)</w:t>
                        </w:r>
                      </w:p>
                    </w:tc>
                    <w:tc>
                      <w:tcPr>
                        <w:tcW w:w="2471"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tc>
                  </w:tr>
                  <w:tr w:rsidR="00B40864" w:rsidTr="00E80767">
                    <w:trPr>
                      <w:jc w:val="center"/>
                    </w:trPr>
                    <w:tc>
                      <w:tcPr>
                        <w:tcW w:w="8868"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420" w:hanging="420"/>
                          <w:rPr>
                            <w:sz w:val="22"/>
                            <w:szCs w:val="22"/>
                            <w:lang w:val="en-GB"/>
                          </w:rPr>
                        </w:pPr>
                        <w:r>
                          <w:rPr>
                            <w:b/>
                            <w:sz w:val="22"/>
                            <w:szCs w:val="22"/>
                            <w:lang w:val="en-GB"/>
                          </w:rPr>
                          <w:t>6</w:t>
                        </w:r>
                        <w:r w:rsidR="001A20F0">
                          <w:rPr>
                            <w:b/>
                            <w:sz w:val="22"/>
                            <w:szCs w:val="22"/>
                            <w:lang w:val="en-GB"/>
                          </w:rPr>
                          <w:t>.</w:t>
                        </w:r>
                        <w:r w:rsidR="001A20F0">
                          <w:rPr>
                            <w:b/>
                            <w:sz w:val="22"/>
                            <w:szCs w:val="22"/>
                            <w:lang w:val="en-GB"/>
                          </w:rPr>
                          <w:tab/>
                          <w:t>Products</w:t>
                        </w:r>
                        <w:r w:rsidR="00C2202F">
                          <w:rPr>
                            <w:b/>
                            <w:sz w:val="22"/>
                            <w:szCs w:val="22"/>
                            <w:lang w:val="en-GB"/>
                          </w:rPr>
                          <w:t xml:space="preserve"> provide</w:t>
                        </w:r>
                        <w:r w:rsidRPr="00F22492">
                          <w:rPr>
                            <w:b/>
                            <w:sz w:val="22"/>
                            <w:szCs w:val="22"/>
                            <w:lang w:val="en-GB"/>
                          </w:rPr>
                          <w:t xml:space="preserve"> a level of differentiation for different learner profiles:</w:t>
                        </w:r>
                      </w:p>
                      <w:p w:rsidR="00B40864" w:rsidRPr="001A20F0" w:rsidRDefault="00B40864" w:rsidP="001A20F0">
                        <w:pPr>
                          <w:numPr>
                            <w:ilvl w:val="0"/>
                            <w:numId w:val="39"/>
                          </w:num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b/>
                            <w:sz w:val="22"/>
                            <w:szCs w:val="22"/>
                            <w:lang w:val="en-GB"/>
                          </w:rPr>
                        </w:pPr>
                        <w:r w:rsidRPr="00FF3990">
                          <w:rPr>
                            <w:rFonts w:ascii="Arial" w:hAnsi="Arial" w:cs="Arial"/>
                            <w:sz w:val="22"/>
                            <w:szCs w:val="22"/>
                            <w:lang w:val="en-GB"/>
                          </w:rPr>
                          <w:t xml:space="preserve">removes any barriers or obstacles that </w:t>
                        </w:r>
                        <w:r w:rsidR="001A20F0">
                          <w:rPr>
                            <w:rFonts w:ascii="Arial" w:hAnsi="Arial" w:cs="Arial"/>
                            <w:sz w:val="22"/>
                            <w:szCs w:val="22"/>
                            <w:lang w:val="en-GB"/>
                          </w:rPr>
                          <w:t>might</w:t>
                        </w:r>
                        <w:r w:rsidRPr="00FF3990">
                          <w:rPr>
                            <w:rFonts w:ascii="Arial" w:hAnsi="Arial" w:cs="Arial"/>
                            <w:sz w:val="22"/>
                            <w:szCs w:val="22"/>
                            <w:lang w:val="en-GB"/>
                          </w:rPr>
                          <w:t xml:space="preserve"> prevent a student from being able to adequately demonstr</w:t>
                        </w:r>
                        <w:r w:rsidR="001A20F0">
                          <w:rPr>
                            <w:rFonts w:ascii="Arial" w:hAnsi="Arial" w:cs="Arial"/>
                            <w:sz w:val="22"/>
                            <w:szCs w:val="22"/>
                            <w:lang w:val="en-GB"/>
                          </w:rPr>
                          <w:t>ate what he/she knows or can do</w:t>
                        </w:r>
                      </w:p>
                      <w:p w:rsidR="001A20F0" w:rsidRPr="001A20F0" w:rsidRDefault="001A20F0" w:rsidP="001A20F0">
                        <w:pPr>
                          <w:numPr>
                            <w:ilvl w:val="0"/>
                            <w:numId w:val="39"/>
                          </w:num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b/>
                            <w:sz w:val="22"/>
                            <w:szCs w:val="22"/>
                            <w:lang w:val="en-GB"/>
                          </w:rPr>
                        </w:pPr>
                        <w:r>
                          <w:rPr>
                            <w:rFonts w:ascii="Arial" w:hAnsi="Arial" w:cs="Arial"/>
                            <w:sz w:val="22"/>
                            <w:szCs w:val="22"/>
                            <w:lang w:val="en-GB"/>
                          </w:rPr>
                          <w:t>product options are culturally responsive and involve student voice/input</w:t>
                        </w:r>
                      </w:p>
                      <w:p w:rsidR="001A20F0" w:rsidRPr="00FF3990" w:rsidRDefault="001A20F0" w:rsidP="00D700A1">
                        <w:pPr>
                          <w:numPr>
                            <w:ilvl w:val="0"/>
                            <w:numId w:val="39"/>
                          </w:num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rFonts w:ascii="Arial" w:hAnsi="Arial" w:cs="Arial"/>
                            <w:b/>
                            <w:sz w:val="22"/>
                            <w:szCs w:val="22"/>
                            <w:lang w:val="en-GB"/>
                          </w:rPr>
                        </w:pPr>
                        <w:r>
                          <w:rPr>
                            <w:rFonts w:ascii="Arial" w:hAnsi="Arial" w:cs="Arial"/>
                            <w:sz w:val="22"/>
                            <w:szCs w:val="22"/>
                            <w:lang w:val="en-GB"/>
                          </w:rPr>
                          <w:t xml:space="preserve">can be </w:t>
                        </w:r>
                        <w:r w:rsidR="00D700A1">
                          <w:rPr>
                            <w:rFonts w:ascii="Arial" w:hAnsi="Arial" w:cs="Arial"/>
                            <w:sz w:val="22"/>
                            <w:szCs w:val="22"/>
                            <w:lang w:val="en-GB"/>
                          </w:rPr>
                          <w:t>modified/</w:t>
                        </w:r>
                        <w:r>
                          <w:rPr>
                            <w:rFonts w:ascii="Arial" w:hAnsi="Arial" w:cs="Arial"/>
                            <w:sz w:val="22"/>
                            <w:szCs w:val="22"/>
                            <w:lang w:val="en-GB"/>
                          </w:rPr>
                          <w:t>enriched</w:t>
                        </w:r>
                        <w:r w:rsidR="00D700A1">
                          <w:rPr>
                            <w:rFonts w:ascii="Arial" w:hAnsi="Arial" w:cs="Arial"/>
                            <w:sz w:val="22"/>
                            <w:szCs w:val="22"/>
                            <w:lang w:val="en-GB"/>
                          </w:rPr>
                          <w:t>/</w:t>
                        </w:r>
                        <w:r>
                          <w:rPr>
                            <w:rFonts w:ascii="Arial" w:hAnsi="Arial" w:cs="Arial"/>
                            <w:sz w:val="22"/>
                            <w:szCs w:val="22"/>
                            <w:lang w:val="en-GB"/>
                          </w:rPr>
                          <w:t xml:space="preserve">extended </w:t>
                        </w:r>
                        <w:r w:rsidR="00D700A1">
                          <w:rPr>
                            <w:rFonts w:ascii="Arial" w:hAnsi="Arial" w:cs="Arial"/>
                            <w:sz w:val="22"/>
                            <w:szCs w:val="22"/>
                            <w:lang w:val="en-GB"/>
                          </w:rPr>
                          <w:t>for students in equitable ways</w:t>
                        </w:r>
                      </w:p>
                    </w:tc>
                    <w:tc>
                      <w:tcPr>
                        <w:tcW w:w="2471" w:type="dxa"/>
                        <w:tcBorders>
                          <w:top w:val="single" w:sz="7" w:space="0" w:color="000000"/>
                          <w:left w:val="single" w:sz="7" w:space="0" w:color="000000"/>
                          <w:bottom w:val="single" w:sz="7" w:space="0" w:color="000000"/>
                          <w:right w:val="single" w:sz="7" w:space="0" w:color="000000"/>
                        </w:tcBorders>
                      </w:tcPr>
                      <w:p w:rsidR="00B40864" w:rsidRPr="00F22492" w:rsidRDefault="00B40864" w:rsidP="00BA7F86">
                        <w:pPr>
                          <w:spacing w:line="120" w:lineRule="exact"/>
                          <w:rPr>
                            <w:sz w:val="22"/>
                            <w:szCs w:val="22"/>
                            <w:lang w:val="en-GB"/>
                          </w:rPr>
                        </w:pPr>
                      </w:p>
                    </w:tc>
                  </w:tr>
                  <w:tr w:rsidR="00C6378B" w:rsidTr="00E80767">
                    <w:trPr>
                      <w:jc w:val="center"/>
                    </w:trPr>
                    <w:tc>
                      <w:tcPr>
                        <w:tcW w:w="8868" w:type="dxa"/>
                        <w:tcBorders>
                          <w:top w:val="single" w:sz="7" w:space="0" w:color="000000"/>
                          <w:left w:val="single" w:sz="7" w:space="0" w:color="000000"/>
                          <w:bottom w:val="single" w:sz="7" w:space="0" w:color="000000"/>
                          <w:right w:val="single" w:sz="7" w:space="0" w:color="000000"/>
                        </w:tcBorders>
                      </w:tcPr>
                      <w:p w:rsidR="00C6378B" w:rsidRDefault="00C6378B" w:rsidP="00BA7F86">
                        <w:p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ind w:left="420" w:hanging="420"/>
                          <w:rPr>
                            <w:b/>
                            <w:sz w:val="22"/>
                            <w:szCs w:val="22"/>
                            <w:lang w:val="en-GB"/>
                          </w:rPr>
                        </w:pPr>
                        <w:r>
                          <w:rPr>
                            <w:b/>
                            <w:sz w:val="22"/>
                            <w:szCs w:val="22"/>
                            <w:lang w:val="en-GB"/>
                          </w:rPr>
                          <w:t xml:space="preserve">7.  </w:t>
                        </w:r>
                        <w:r w:rsidR="00D700A1">
                          <w:rPr>
                            <w:b/>
                            <w:sz w:val="22"/>
                            <w:szCs w:val="22"/>
                            <w:lang w:val="en-GB"/>
                          </w:rPr>
                          <w:t>Products invite student</w:t>
                        </w:r>
                        <w:r>
                          <w:rPr>
                            <w:b/>
                            <w:sz w:val="22"/>
                            <w:szCs w:val="22"/>
                            <w:lang w:val="en-GB"/>
                          </w:rPr>
                          <w:t xml:space="preserve"> demonstration and development of 21</w:t>
                        </w:r>
                        <w:r w:rsidRPr="00C6378B">
                          <w:rPr>
                            <w:b/>
                            <w:sz w:val="22"/>
                            <w:szCs w:val="22"/>
                            <w:vertAlign w:val="superscript"/>
                            <w:lang w:val="en-GB"/>
                          </w:rPr>
                          <w:t>st</w:t>
                        </w:r>
                        <w:r>
                          <w:rPr>
                            <w:b/>
                            <w:sz w:val="22"/>
                            <w:szCs w:val="22"/>
                            <w:lang w:val="en-GB"/>
                          </w:rPr>
                          <w:t xml:space="preserve"> century skills:</w:t>
                        </w:r>
                      </w:p>
                      <w:p w:rsidR="00C6378B" w:rsidRPr="00C6378B" w:rsidRDefault="00C6378B" w:rsidP="00DA3163">
                        <w:pPr>
                          <w:pStyle w:val="ListParagraph"/>
                          <w:numPr>
                            <w:ilvl w:val="0"/>
                            <w:numId w:val="39"/>
                          </w:numPr>
                          <w:tabs>
                            <w:tab w:val="left" w:pos="-1296"/>
                            <w:tab w:val="left" w:pos="-720"/>
                            <w:tab w:val="left" w:pos="0"/>
                            <w:tab w:val="left" w:pos="4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rPr>
                            <w:b/>
                            <w:sz w:val="22"/>
                            <w:lang w:val="en-GB"/>
                          </w:rPr>
                        </w:pPr>
                        <w:r>
                          <w:rPr>
                            <w:rFonts w:ascii="Arial" w:hAnsi="Arial" w:cs="Arial"/>
                            <w:sz w:val="22"/>
                            <w:lang w:val="en-GB"/>
                          </w:rPr>
                          <w:t xml:space="preserve">sound design that invites students to think critically and creatively and use </w:t>
                        </w:r>
                        <w:r w:rsidR="00386683">
                          <w:rPr>
                            <w:rFonts w:ascii="Arial" w:hAnsi="Arial" w:cs="Arial"/>
                            <w:sz w:val="22"/>
                            <w:lang w:val="en-GB"/>
                          </w:rPr>
                          <w:t>literacy</w:t>
                        </w:r>
                        <w:r w:rsidR="00DA3163">
                          <w:rPr>
                            <w:rFonts w:ascii="Arial" w:hAnsi="Arial" w:cs="Arial"/>
                            <w:sz w:val="22"/>
                            <w:lang w:val="en-GB"/>
                          </w:rPr>
                          <w:t>, critical literacy, digital literacy</w:t>
                        </w:r>
                        <w:r w:rsidR="00386683">
                          <w:rPr>
                            <w:rFonts w:ascii="Arial" w:hAnsi="Arial" w:cs="Arial"/>
                            <w:sz w:val="22"/>
                            <w:lang w:val="en-GB"/>
                          </w:rPr>
                          <w:t xml:space="preserve">, numeracy </w:t>
                        </w:r>
                        <w:r>
                          <w:rPr>
                            <w:rFonts w:ascii="Arial" w:hAnsi="Arial" w:cs="Arial"/>
                            <w:sz w:val="22"/>
                            <w:lang w:val="en-GB"/>
                          </w:rPr>
                          <w:t xml:space="preserve">skills and </w:t>
                        </w:r>
                        <w:r w:rsidR="00386683">
                          <w:rPr>
                            <w:rFonts w:ascii="Arial" w:hAnsi="Arial" w:cs="Arial"/>
                            <w:sz w:val="22"/>
                            <w:lang w:val="en-GB"/>
                          </w:rPr>
                          <w:t>other</w:t>
                        </w:r>
                        <w:r w:rsidR="00DA3163">
                          <w:rPr>
                            <w:rFonts w:ascii="Arial" w:hAnsi="Arial" w:cs="Arial"/>
                            <w:sz w:val="22"/>
                            <w:lang w:val="en-GB"/>
                          </w:rPr>
                          <w:t xml:space="preserve"> crucial</w:t>
                        </w:r>
                        <w:r w:rsidR="00386683">
                          <w:rPr>
                            <w:rFonts w:ascii="Arial" w:hAnsi="Arial" w:cs="Arial"/>
                            <w:sz w:val="22"/>
                            <w:lang w:val="en-GB"/>
                          </w:rPr>
                          <w:t xml:space="preserve"> skills &amp; </w:t>
                        </w:r>
                        <w:r>
                          <w:rPr>
                            <w:rFonts w:ascii="Arial" w:hAnsi="Arial" w:cs="Arial"/>
                            <w:sz w:val="22"/>
                            <w:lang w:val="en-GB"/>
                          </w:rPr>
                          <w:t>habits of mind important for 21</w:t>
                        </w:r>
                        <w:r w:rsidRPr="00C6378B">
                          <w:rPr>
                            <w:rFonts w:ascii="Arial" w:hAnsi="Arial" w:cs="Arial"/>
                            <w:sz w:val="22"/>
                            <w:vertAlign w:val="superscript"/>
                            <w:lang w:val="en-GB"/>
                          </w:rPr>
                          <w:t>st</w:t>
                        </w:r>
                        <w:r>
                          <w:rPr>
                            <w:rFonts w:ascii="Arial" w:hAnsi="Arial" w:cs="Arial"/>
                            <w:sz w:val="22"/>
                            <w:lang w:val="en-GB"/>
                          </w:rPr>
                          <w:t xml:space="preserve"> century learning.</w:t>
                        </w:r>
                      </w:p>
                    </w:tc>
                    <w:tc>
                      <w:tcPr>
                        <w:tcW w:w="2471" w:type="dxa"/>
                        <w:tcBorders>
                          <w:top w:val="single" w:sz="7" w:space="0" w:color="000000"/>
                          <w:left w:val="single" w:sz="7" w:space="0" w:color="000000"/>
                          <w:bottom w:val="single" w:sz="7" w:space="0" w:color="000000"/>
                          <w:right w:val="single" w:sz="7" w:space="0" w:color="000000"/>
                        </w:tcBorders>
                      </w:tcPr>
                      <w:p w:rsidR="00C6378B" w:rsidRPr="00F22492" w:rsidRDefault="00C6378B" w:rsidP="00BA7F86">
                        <w:pPr>
                          <w:spacing w:line="120" w:lineRule="exact"/>
                          <w:rPr>
                            <w:sz w:val="22"/>
                            <w:szCs w:val="22"/>
                            <w:lang w:val="en-GB"/>
                          </w:rPr>
                        </w:pPr>
                      </w:p>
                    </w:tc>
                  </w:tr>
                </w:tbl>
                <w:p w:rsidR="00841AD0" w:rsidRDefault="00841AD0" w:rsidP="00B40864">
                  <w:pPr>
                    <w:rPr>
                      <w:sz w:val="20"/>
                    </w:rPr>
                  </w:pPr>
                </w:p>
                <w:p w:rsidR="00B40864" w:rsidRDefault="00B40864" w:rsidP="00B40864">
                  <w:pPr>
                    <w:rPr>
                      <w:sz w:val="20"/>
                    </w:rPr>
                  </w:pPr>
                  <w:r w:rsidRPr="00F22492">
                    <w:rPr>
                      <w:sz w:val="20"/>
                    </w:rPr>
                    <w:t xml:space="preserve">Adapted from: </w:t>
                  </w:r>
                  <w:r w:rsidRPr="00F22492">
                    <w:rPr>
                      <w:i/>
                      <w:sz w:val="20"/>
                    </w:rPr>
                    <w:t>Assessment, Evaluation and Reporting Handbook: A Guide for Secondary School Teachers and Administrators.</w:t>
                  </w:r>
                  <w:r w:rsidRPr="00F22492">
                    <w:rPr>
                      <w:sz w:val="20"/>
                    </w:rPr>
                    <w:t xml:space="preserve"> Peel District School Board,  2005. </w:t>
                  </w:r>
                </w:p>
                <w:p w:rsidR="00B40864" w:rsidRPr="00F22492" w:rsidRDefault="00B40864" w:rsidP="00B40864">
                  <w:pPr>
                    <w:rPr>
                      <w:sz w:val="20"/>
                    </w:rPr>
                  </w:pPr>
                </w:p>
                <w:p w:rsidR="00B40864" w:rsidRDefault="00B40864"/>
              </w:txbxContent>
            </v:textbox>
            <w10:wrap anchorx="page" anchory="page"/>
          </v:shape>
        </w:pict>
      </w:r>
      <w:r w:rsidR="00F251B2">
        <w:rPr>
          <w:noProof/>
          <w:sz w:val="48"/>
          <w:szCs w:val="48"/>
        </w:rPr>
        <w:br w:type="page"/>
      </w:r>
    </w:p>
    <w:p w:rsidR="00483406" w:rsidRPr="00A272F8" w:rsidRDefault="001D1A1F" w:rsidP="000C7FD6">
      <w:pPr>
        <w:rPr>
          <w:noProof/>
          <w:sz w:val="48"/>
          <w:szCs w:val="48"/>
        </w:rPr>
      </w:pPr>
      <w:r>
        <w:rPr>
          <w:noProof/>
          <w:sz w:val="48"/>
          <w:szCs w:val="48"/>
          <w:lang w:val="en-CA" w:eastAsia="en-CA"/>
        </w:rPr>
        <w:lastRenderedPageBreak/>
        <w:pict>
          <v:shape id="_x0000_s1555" type="#_x0000_t202" style="position:absolute;margin-left:31.5pt;margin-top:76.25pt;width:544.5pt;height:702.25pt;z-index:251766272;mso-position-horizontal-relative:page;mso-position-vertical-relative:page" filled="f" stroked="f">
            <v:textbox inset="0,0,0,0">
              <w:txbxContent>
                <w:tbl>
                  <w:tblPr>
                    <w:tblStyle w:val="TableGrid"/>
                    <w:tblW w:w="0" w:type="auto"/>
                    <w:tblLook w:val="04A0"/>
                  </w:tblPr>
                  <w:tblGrid>
                    <w:gridCol w:w="8118"/>
                    <w:gridCol w:w="1260"/>
                    <w:gridCol w:w="1620"/>
                  </w:tblGrid>
                  <w:tr w:rsidR="00893296" w:rsidRPr="00A93E18" w:rsidTr="00452490">
                    <w:tc>
                      <w:tcPr>
                        <w:tcW w:w="8118" w:type="dxa"/>
                      </w:tcPr>
                      <w:p w:rsidR="00893296" w:rsidRPr="00F37645" w:rsidRDefault="00893296" w:rsidP="00BA7F86">
                        <w:pPr>
                          <w:pStyle w:val="NormalWeb"/>
                          <w:spacing w:before="0" w:beforeAutospacing="0" w:after="0" w:afterAutospacing="0"/>
                          <w:jc w:val="center"/>
                          <w:rPr>
                            <w:rFonts w:ascii="Arial" w:hAnsi="Arial" w:cs="Arial"/>
                            <w:sz w:val="28"/>
                            <w:szCs w:val="28"/>
                          </w:rPr>
                        </w:pPr>
                        <w:r w:rsidRPr="00F37645">
                          <w:rPr>
                            <w:rFonts w:ascii="Calibri" w:hAnsi="Calibri" w:cs="Arial"/>
                            <w:b/>
                            <w:bCs/>
                            <w:kern w:val="24"/>
                            <w:sz w:val="28"/>
                            <w:szCs w:val="28"/>
                            <w:lang w:val="en-US"/>
                          </w:rPr>
                          <w:t>8  Important</w:t>
                        </w:r>
                        <w:r w:rsidRPr="00F37645">
                          <w:rPr>
                            <w:rFonts w:ascii="Calibri" w:hAnsi="Calibri" w:cs="Arial"/>
                            <w:b/>
                            <w:bCs/>
                            <w:kern w:val="24"/>
                            <w:position w:val="1"/>
                            <w:sz w:val="28"/>
                            <w:szCs w:val="28"/>
                            <w:lang w:val="en-US"/>
                          </w:rPr>
                          <w:t xml:space="preserve"> </w:t>
                        </w:r>
                        <w:r w:rsidRPr="00F37645">
                          <w:rPr>
                            <w:rFonts w:ascii="Calibri" w:hAnsi="Calibri" w:cs="Arial"/>
                            <w:b/>
                            <w:bCs/>
                            <w:kern w:val="24"/>
                            <w:sz w:val="28"/>
                            <w:szCs w:val="28"/>
                            <w:lang w:val="en-US"/>
                          </w:rPr>
                          <w:t xml:space="preserve">Criteria for </w:t>
                        </w:r>
                        <w:r w:rsidR="00712F0F">
                          <w:rPr>
                            <w:rFonts w:ascii="Calibri" w:hAnsi="Calibri" w:cs="Arial"/>
                            <w:b/>
                            <w:bCs/>
                            <w:kern w:val="24"/>
                            <w:sz w:val="28"/>
                            <w:szCs w:val="28"/>
                            <w:lang w:val="en-US"/>
                          </w:rPr>
                          <w:t xml:space="preserve">Designing </w:t>
                        </w:r>
                        <w:r w:rsidR="00F37645" w:rsidRPr="00F37645">
                          <w:rPr>
                            <w:rFonts w:ascii="Calibri" w:hAnsi="Calibri" w:cs="Arial"/>
                            <w:b/>
                            <w:bCs/>
                            <w:kern w:val="24"/>
                            <w:sz w:val="28"/>
                            <w:szCs w:val="28"/>
                            <w:lang w:val="en-US"/>
                          </w:rPr>
                          <w:t xml:space="preserve">Secondary </w:t>
                        </w:r>
                        <w:r w:rsidRPr="00F37645">
                          <w:rPr>
                            <w:rFonts w:ascii="Calibri" w:hAnsi="Calibri" w:cs="Arial"/>
                            <w:b/>
                            <w:bCs/>
                            <w:kern w:val="24"/>
                            <w:sz w:val="28"/>
                            <w:szCs w:val="28"/>
                            <w:lang w:val="en-US"/>
                          </w:rPr>
                          <w:t>Final Evaluations</w:t>
                        </w:r>
                        <w:r w:rsidRPr="00F37645">
                          <w:rPr>
                            <w:rFonts w:ascii="Calibri" w:hAnsi="Calibri" w:cs="Arial"/>
                            <w:b/>
                            <w:bCs/>
                            <w:kern w:val="24"/>
                            <w:sz w:val="28"/>
                            <w:szCs w:val="28"/>
                          </w:rPr>
                          <w:t xml:space="preserve"> </w:t>
                        </w:r>
                        <w:r w:rsidR="00F37645">
                          <w:rPr>
                            <w:rFonts w:ascii="Calibri" w:hAnsi="Calibri" w:cs="Arial"/>
                            <w:b/>
                            <w:bCs/>
                            <w:kern w:val="24"/>
                            <w:sz w:val="28"/>
                            <w:szCs w:val="28"/>
                          </w:rPr>
                          <w:t>(</w:t>
                        </w:r>
                        <w:r w:rsidR="00712F0F">
                          <w:rPr>
                            <w:rFonts w:ascii="Calibri" w:hAnsi="Calibri" w:cs="Arial"/>
                            <w:b/>
                            <w:bCs/>
                            <w:kern w:val="24"/>
                            <w:sz w:val="28"/>
                            <w:szCs w:val="28"/>
                          </w:rPr>
                          <w:t xml:space="preserve">Final </w:t>
                        </w:r>
                        <w:r w:rsidR="00F37645">
                          <w:rPr>
                            <w:rFonts w:ascii="Calibri" w:hAnsi="Calibri" w:cs="Arial"/>
                            <w:b/>
                            <w:bCs/>
                            <w:kern w:val="24"/>
                            <w:sz w:val="28"/>
                            <w:szCs w:val="28"/>
                          </w:rPr>
                          <w:t>30%</w:t>
                        </w:r>
                        <w:r w:rsidR="00712F0F">
                          <w:rPr>
                            <w:rFonts w:ascii="Calibri" w:hAnsi="Calibri" w:cs="Arial"/>
                            <w:b/>
                            <w:bCs/>
                            <w:kern w:val="24"/>
                            <w:sz w:val="28"/>
                            <w:szCs w:val="28"/>
                          </w:rPr>
                          <w:t xml:space="preserve"> Components</w:t>
                        </w:r>
                        <w:r w:rsidR="00F37645">
                          <w:rPr>
                            <w:rFonts w:ascii="Calibri" w:hAnsi="Calibri" w:cs="Arial"/>
                            <w:b/>
                            <w:bCs/>
                            <w:kern w:val="24"/>
                            <w:sz w:val="28"/>
                            <w:szCs w:val="28"/>
                          </w:rPr>
                          <w:t>)</w:t>
                        </w:r>
                      </w:p>
                    </w:tc>
                    <w:tc>
                      <w:tcPr>
                        <w:tcW w:w="1260" w:type="dxa"/>
                      </w:tcPr>
                      <w:p w:rsidR="00893296" w:rsidRPr="00F37645" w:rsidRDefault="00893296" w:rsidP="00BA7F86">
                        <w:pPr>
                          <w:pStyle w:val="NormalWeb"/>
                          <w:spacing w:before="0" w:beforeAutospacing="0" w:after="0" w:afterAutospacing="0"/>
                          <w:jc w:val="center"/>
                          <w:rPr>
                            <w:rFonts w:ascii="Arial" w:hAnsi="Arial" w:cs="Arial"/>
                            <w:sz w:val="28"/>
                            <w:szCs w:val="28"/>
                          </w:rPr>
                        </w:pPr>
                        <w:r w:rsidRPr="00F37645">
                          <w:rPr>
                            <w:rFonts w:ascii="Calibri" w:hAnsi="Calibri" w:cs="Arial"/>
                            <w:b/>
                            <w:bCs/>
                            <w:kern w:val="24"/>
                            <w:sz w:val="28"/>
                            <w:szCs w:val="28"/>
                            <w:lang w:val="en-US"/>
                          </w:rPr>
                          <w:t xml:space="preserve">Met </w:t>
                        </w:r>
                      </w:p>
                    </w:tc>
                    <w:tc>
                      <w:tcPr>
                        <w:tcW w:w="1620" w:type="dxa"/>
                      </w:tcPr>
                      <w:p w:rsidR="00893296" w:rsidRPr="00F37645" w:rsidRDefault="00893296" w:rsidP="00BA7F86">
                        <w:pPr>
                          <w:pStyle w:val="NormalWeb"/>
                          <w:spacing w:before="0" w:beforeAutospacing="0" w:after="0" w:afterAutospacing="0"/>
                          <w:jc w:val="center"/>
                          <w:rPr>
                            <w:rFonts w:ascii="Arial" w:hAnsi="Arial" w:cs="Arial"/>
                            <w:sz w:val="28"/>
                            <w:szCs w:val="28"/>
                          </w:rPr>
                        </w:pPr>
                        <w:r w:rsidRPr="00F37645">
                          <w:rPr>
                            <w:rFonts w:ascii="Calibri" w:hAnsi="Calibri" w:cs="Arial"/>
                            <w:b/>
                            <w:bCs/>
                            <w:kern w:val="24"/>
                            <w:sz w:val="28"/>
                            <w:szCs w:val="28"/>
                            <w:lang w:val="en-US"/>
                          </w:rPr>
                          <w:t>Not Yet Met</w:t>
                        </w:r>
                        <w:r w:rsidRPr="00F37645">
                          <w:rPr>
                            <w:rFonts w:ascii="Calibri" w:hAnsi="Calibri" w:cs="Arial"/>
                            <w:b/>
                            <w:bCs/>
                            <w:kern w:val="24"/>
                            <w:sz w:val="28"/>
                            <w:szCs w:val="28"/>
                          </w:rPr>
                          <w:t xml:space="preserve"> </w:t>
                        </w:r>
                      </w:p>
                    </w:tc>
                  </w:tr>
                  <w:tr w:rsidR="00893296" w:rsidRPr="00AE1B2F"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Planned </w:t>
                        </w:r>
                        <w:r w:rsidRPr="00AE1B2F">
                          <w:rPr>
                            <w:rFonts w:ascii="Calibri" w:hAnsi="Calibri" w:cs="Arial"/>
                            <w:kern w:val="24"/>
                            <w:lang w:val="en-US"/>
                          </w:rPr>
                          <w:t xml:space="preserve">– final evaluation has been designed  and created prior to the beginning of the course, whenever possible. </w:t>
                        </w:r>
                        <w:r w:rsidR="00054915">
                          <w:rPr>
                            <w:rFonts w:ascii="Calibri" w:hAnsi="Calibri" w:cs="Arial"/>
                            <w:kern w:val="24"/>
                            <w:lang w:val="en-US"/>
                          </w:rPr>
                          <w:t>It reflects core course priorities.</w:t>
                        </w:r>
                        <w:r w:rsidR="006A08CB">
                          <w:rPr>
                            <w:rFonts w:ascii="Calibri" w:hAnsi="Calibri" w:cs="Arial"/>
                            <w:kern w:val="24"/>
                            <w:lang w:val="en-US"/>
                          </w:rPr>
                          <w:t xml:space="preserve"> The evaluation represents strong commitment to principles of backwards design.</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RPr="00AE1B2F" w:rsidTr="00452490">
                    <w:tc>
                      <w:tcPr>
                        <w:tcW w:w="8118" w:type="dxa"/>
                      </w:tcPr>
                      <w:p w:rsidR="00893296" w:rsidRPr="00AE1B2F" w:rsidRDefault="00893296" w:rsidP="00054915">
                        <w:pPr>
                          <w:pStyle w:val="NormalWeb"/>
                          <w:spacing w:before="0" w:beforeAutospacing="0" w:after="0" w:afterAutospacing="0"/>
                          <w:rPr>
                            <w:rFonts w:ascii="Arial" w:hAnsi="Arial" w:cs="Arial"/>
                          </w:rPr>
                        </w:pPr>
                        <w:r w:rsidRPr="00AE1B2F">
                          <w:rPr>
                            <w:rFonts w:ascii="Calibri" w:hAnsi="Calibri" w:cs="Arial"/>
                            <w:b/>
                            <w:bCs/>
                            <w:kern w:val="24"/>
                            <w:lang w:val="en-US"/>
                          </w:rPr>
                          <w:t xml:space="preserve">Relevant </w:t>
                        </w:r>
                        <w:r w:rsidRPr="00AE1B2F">
                          <w:rPr>
                            <w:rFonts w:ascii="Calibri" w:hAnsi="Calibri" w:cs="Arial"/>
                            <w:kern w:val="24"/>
                            <w:lang w:val="en-US"/>
                          </w:rPr>
                          <w:t xml:space="preserve">– </w:t>
                        </w:r>
                        <w:r w:rsidRPr="00AE1B2F">
                          <w:rPr>
                            <w:rFonts w:ascii="Calibri" w:hAnsi="Calibri" w:cs="Arial"/>
                            <w:kern w:val="24"/>
                          </w:rPr>
                          <w:t xml:space="preserve">final evaluation components address the big ideas </w:t>
                        </w:r>
                        <w:r w:rsidR="00054915">
                          <w:rPr>
                            <w:rFonts w:ascii="Calibri" w:hAnsi="Calibri" w:cs="Arial"/>
                            <w:kern w:val="24"/>
                          </w:rPr>
                          <w:t>derived from</w:t>
                        </w:r>
                        <w:r w:rsidRPr="00AE1B2F">
                          <w:rPr>
                            <w:rFonts w:ascii="Calibri" w:hAnsi="Calibri" w:cs="Arial"/>
                            <w:kern w:val="24"/>
                          </w:rPr>
                          <w:t xml:space="preserve"> the overall curriculum expectations</w:t>
                        </w:r>
                        <w:r w:rsidR="00054915">
                          <w:rPr>
                            <w:rFonts w:ascii="Calibri" w:hAnsi="Calibri" w:cs="Arial"/>
                            <w:kern w:val="24"/>
                          </w:rPr>
                          <w:t>;  it also</w:t>
                        </w:r>
                        <w:r w:rsidRPr="00AE1B2F">
                          <w:rPr>
                            <w:rFonts w:ascii="Calibri" w:hAnsi="Calibri" w:cs="Arial"/>
                            <w:kern w:val="24"/>
                          </w:rPr>
                          <w:t xml:space="preserve"> invites student reflection.</w:t>
                        </w:r>
                        <w:r w:rsidRPr="00AE1B2F">
                          <w:rPr>
                            <w:rFonts w:ascii="Calibri" w:hAnsi="Calibri" w:cs="Arial"/>
                            <w:kern w:val="24"/>
                            <w:lang w:val="en-US"/>
                          </w:rPr>
                          <w:t xml:space="preserve"> </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RPr="00AE1B2F"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Balanced </w:t>
                        </w:r>
                        <w:r w:rsidRPr="00AE1B2F">
                          <w:rPr>
                            <w:rFonts w:ascii="Calibri" w:hAnsi="Calibri" w:cs="Arial"/>
                            <w:kern w:val="24"/>
                            <w:lang w:val="en-US"/>
                          </w:rPr>
                          <w:t>– final evaluation has all four achievement chart categories</w:t>
                        </w:r>
                        <w:r w:rsidRPr="00AE1B2F">
                          <w:rPr>
                            <w:rFonts w:ascii="Calibri" w:hAnsi="Calibri" w:cs="Arial"/>
                            <w:kern w:val="24"/>
                          </w:rPr>
                          <w:t xml:space="preserve"> </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RPr="00AE1B2F"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Aligned </w:t>
                        </w:r>
                        <w:r w:rsidRPr="00AE1B2F">
                          <w:rPr>
                            <w:rFonts w:ascii="Calibri" w:hAnsi="Calibri" w:cs="Arial"/>
                            <w:kern w:val="24"/>
                            <w:lang w:val="en-US"/>
                          </w:rPr>
                          <w:t>– weight for each category is proportionate to weight in the  70%.</w:t>
                        </w:r>
                        <w:r w:rsidRPr="00AE1B2F">
                          <w:rPr>
                            <w:rFonts w:ascii="Calibri" w:hAnsi="Calibri" w:cs="Arial"/>
                            <w:kern w:val="24"/>
                          </w:rPr>
                          <w:t xml:space="preserve"> </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RPr="00AE1B2F"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Consistent </w:t>
                        </w:r>
                        <w:r w:rsidRPr="00AE1B2F">
                          <w:rPr>
                            <w:rFonts w:ascii="Calibri" w:hAnsi="Calibri" w:cs="Arial"/>
                            <w:kern w:val="24"/>
                            <w:lang w:val="en-US"/>
                          </w:rPr>
                          <w:t>– final evaluation is consistent with the assessment experiences students have had during the course.</w:t>
                        </w:r>
                        <w:r w:rsidRPr="00AE1B2F">
                          <w:rPr>
                            <w:rFonts w:ascii="Calibri" w:hAnsi="Calibri" w:cs="Arial"/>
                            <w:kern w:val="24"/>
                          </w:rPr>
                          <w:t xml:space="preserve"> </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RPr="00AE1B2F"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Transparent </w:t>
                        </w:r>
                        <w:r w:rsidRPr="00AE1B2F">
                          <w:rPr>
                            <w:rFonts w:ascii="Calibri" w:hAnsi="Calibri" w:cs="Arial"/>
                            <w:kern w:val="24"/>
                            <w:lang w:val="en-US"/>
                          </w:rPr>
                          <w:t>– students  know what the final evaluation consists of and have access to a published  document which appears  in a common school format for all departments.</w:t>
                        </w:r>
                        <w:r w:rsidR="00F37645">
                          <w:rPr>
                            <w:rFonts w:ascii="Arial" w:hAnsi="Arial" w:cs="Arial"/>
                          </w:rPr>
                          <w:t xml:space="preserve"> </w:t>
                        </w:r>
                        <w:r w:rsidRPr="00AE1B2F">
                          <w:rPr>
                            <w:rFonts w:ascii="Calibri" w:hAnsi="Calibri" w:cs="Arial"/>
                            <w:kern w:val="24"/>
                            <w:lang w:val="en-US"/>
                          </w:rPr>
                          <w:t>The assessment tool for final evaluation components are included and available for students well before the final evaluation and is consistent with assessment tools that have been used during the semester.</w:t>
                        </w:r>
                        <w:r w:rsidRPr="00AE1B2F">
                          <w:rPr>
                            <w:rFonts w:ascii="Calibri" w:hAnsi="Calibri" w:cs="Arial"/>
                            <w:kern w:val="24"/>
                          </w:rPr>
                          <w:t xml:space="preserve"> </w:t>
                        </w:r>
                      </w:p>
                    </w:tc>
                    <w:tc>
                      <w:tcPr>
                        <w:tcW w:w="1260" w:type="dxa"/>
                      </w:tcPr>
                      <w:p w:rsidR="00893296" w:rsidRPr="00AE1B2F" w:rsidRDefault="00893296" w:rsidP="00BA7F86">
                        <w:pPr>
                          <w:rPr>
                            <w:rFonts w:ascii="Arial" w:hAnsi="Arial" w:cs="Arial"/>
                            <w:sz w:val="20"/>
                          </w:rPr>
                        </w:pPr>
                      </w:p>
                    </w:tc>
                    <w:tc>
                      <w:tcPr>
                        <w:tcW w:w="1620" w:type="dxa"/>
                      </w:tcPr>
                      <w:p w:rsidR="00893296" w:rsidRPr="00AE1B2F" w:rsidRDefault="00893296" w:rsidP="00BA7F86">
                        <w:pPr>
                          <w:rPr>
                            <w:rFonts w:ascii="Arial" w:hAnsi="Arial" w:cs="Arial"/>
                            <w:sz w:val="20"/>
                          </w:rPr>
                        </w:pPr>
                      </w:p>
                    </w:tc>
                  </w:tr>
                  <w:tr w:rsidR="00893296"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 xml:space="preserve">Varied </w:t>
                        </w:r>
                        <w:r w:rsidRPr="00AE1B2F">
                          <w:rPr>
                            <w:rFonts w:ascii="Calibri" w:hAnsi="Calibri" w:cs="Arial"/>
                            <w:kern w:val="24"/>
                            <w:lang w:val="en-US"/>
                          </w:rPr>
                          <w:t xml:space="preserve">– </w:t>
                        </w:r>
                        <w:r w:rsidR="00452490">
                          <w:rPr>
                            <w:rFonts w:ascii="Calibri" w:hAnsi="Calibri" w:cs="Arial"/>
                            <w:kern w:val="24"/>
                            <w:lang w:val="en-US"/>
                          </w:rPr>
                          <w:t xml:space="preserve">the </w:t>
                        </w:r>
                        <w:r w:rsidRPr="00AE1B2F">
                          <w:rPr>
                            <w:rFonts w:ascii="Calibri" w:hAnsi="Calibri" w:cs="Arial"/>
                            <w:kern w:val="24"/>
                            <w:lang w:val="en-US"/>
                          </w:rPr>
                          <w:t xml:space="preserve">final evaluation has more than one component including evidence </w:t>
                        </w:r>
                        <w:r w:rsidR="00054915">
                          <w:rPr>
                            <w:rFonts w:ascii="Calibri" w:hAnsi="Calibri" w:cs="Arial"/>
                            <w:kern w:val="24"/>
                            <w:lang w:val="en-US"/>
                          </w:rPr>
                          <w:t xml:space="preserve">of learning </w:t>
                        </w:r>
                        <w:r w:rsidRPr="00AE1B2F">
                          <w:rPr>
                            <w:rFonts w:ascii="Calibri" w:hAnsi="Calibri" w:cs="Arial"/>
                            <w:kern w:val="24"/>
                            <w:lang w:val="en-US"/>
                          </w:rPr>
                          <w:t>in the form of observation, conversation and student products.</w:t>
                        </w:r>
                        <w:r w:rsidRPr="00AE1B2F">
                          <w:rPr>
                            <w:rFonts w:ascii="Calibri" w:hAnsi="Calibri" w:cs="Arial"/>
                            <w:kern w:val="24"/>
                          </w:rPr>
                          <w:t xml:space="preserve"> </w:t>
                        </w:r>
                      </w:p>
                    </w:tc>
                    <w:tc>
                      <w:tcPr>
                        <w:tcW w:w="1260" w:type="dxa"/>
                      </w:tcPr>
                      <w:p w:rsidR="00893296" w:rsidRDefault="00893296" w:rsidP="00BA7F86">
                        <w:pPr>
                          <w:rPr>
                            <w:rFonts w:ascii="Arial" w:hAnsi="Arial" w:cs="Arial"/>
                            <w:sz w:val="36"/>
                            <w:szCs w:val="36"/>
                          </w:rPr>
                        </w:pPr>
                      </w:p>
                    </w:tc>
                    <w:tc>
                      <w:tcPr>
                        <w:tcW w:w="1620" w:type="dxa"/>
                      </w:tcPr>
                      <w:p w:rsidR="00893296" w:rsidRDefault="00893296" w:rsidP="00BA7F86">
                        <w:pPr>
                          <w:rPr>
                            <w:rFonts w:ascii="Arial" w:hAnsi="Arial" w:cs="Arial"/>
                            <w:sz w:val="36"/>
                            <w:szCs w:val="36"/>
                          </w:rPr>
                        </w:pPr>
                      </w:p>
                    </w:tc>
                  </w:tr>
                  <w:tr w:rsidR="00893296" w:rsidTr="00452490">
                    <w:tc>
                      <w:tcPr>
                        <w:tcW w:w="8118" w:type="dxa"/>
                      </w:tcPr>
                      <w:p w:rsidR="00893296" w:rsidRPr="00AE1B2F" w:rsidRDefault="00893296" w:rsidP="00BA7F86">
                        <w:pPr>
                          <w:pStyle w:val="NormalWeb"/>
                          <w:spacing w:before="0" w:beforeAutospacing="0" w:after="0" w:afterAutospacing="0"/>
                          <w:rPr>
                            <w:rFonts w:ascii="Arial" w:hAnsi="Arial" w:cs="Arial"/>
                          </w:rPr>
                        </w:pPr>
                        <w:r w:rsidRPr="00AE1B2F">
                          <w:rPr>
                            <w:rFonts w:ascii="Calibri" w:hAnsi="Calibri" w:cs="Arial"/>
                            <w:b/>
                            <w:bCs/>
                            <w:kern w:val="24"/>
                            <w:lang w:val="en-US"/>
                          </w:rPr>
                          <w:t>Engaging</w:t>
                        </w:r>
                        <w:r w:rsidRPr="00AE1B2F">
                          <w:rPr>
                            <w:rFonts w:ascii="Calibri" w:hAnsi="Calibri" w:cs="Arial"/>
                            <w:kern w:val="24"/>
                            <w:lang w:val="en-US"/>
                          </w:rPr>
                          <w:t xml:space="preserve"> –</w:t>
                        </w:r>
                        <w:r w:rsidRPr="00AE1B2F">
                          <w:rPr>
                            <w:rFonts w:ascii="Calibri" w:hAnsi="Calibri" w:cs="Arial"/>
                            <w:kern w:val="24"/>
                          </w:rPr>
                          <w:t xml:space="preserve"> final evaluation components  appeal to one or more of the 8 C’s of engagement (</w:t>
                        </w:r>
                        <w:r w:rsidRPr="00054915">
                          <w:rPr>
                            <w:rFonts w:ascii="Calibri" w:hAnsi="Calibri" w:cs="Arial"/>
                            <w:b/>
                            <w:kern w:val="24"/>
                          </w:rPr>
                          <w:t>competition</w:t>
                        </w:r>
                        <w:r w:rsidRPr="00AE1B2F">
                          <w:rPr>
                            <w:rFonts w:ascii="Calibri" w:hAnsi="Calibri" w:cs="Arial"/>
                            <w:kern w:val="24"/>
                          </w:rPr>
                          <w:t xml:space="preserve">, </w:t>
                        </w:r>
                        <w:r w:rsidRPr="00054915">
                          <w:rPr>
                            <w:rFonts w:ascii="Calibri" w:hAnsi="Calibri" w:cs="Arial"/>
                            <w:b/>
                            <w:kern w:val="24"/>
                          </w:rPr>
                          <w:t>challenge</w:t>
                        </w:r>
                        <w:r w:rsidRPr="00AE1B2F">
                          <w:rPr>
                            <w:rFonts w:ascii="Calibri" w:hAnsi="Calibri" w:cs="Arial"/>
                            <w:kern w:val="24"/>
                          </w:rPr>
                          <w:t xml:space="preserve">, </w:t>
                        </w:r>
                        <w:r w:rsidRPr="00054915">
                          <w:rPr>
                            <w:rFonts w:ascii="Calibri" w:hAnsi="Calibri" w:cs="Arial"/>
                            <w:b/>
                            <w:kern w:val="24"/>
                          </w:rPr>
                          <w:t>curiosity</w:t>
                        </w:r>
                        <w:r w:rsidRPr="00AE1B2F">
                          <w:rPr>
                            <w:rFonts w:ascii="Calibri" w:hAnsi="Calibri" w:cs="Arial"/>
                            <w:kern w:val="24"/>
                          </w:rPr>
                          <w:t xml:space="preserve">, </w:t>
                        </w:r>
                        <w:r w:rsidRPr="00054915">
                          <w:rPr>
                            <w:rFonts w:ascii="Calibri" w:hAnsi="Calibri" w:cs="Arial"/>
                            <w:b/>
                            <w:kern w:val="24"/>
                          </w:rPr>
                          <w:t>controversy</w:t>
                        </w:r>
                        <w:r w:rsidRPr="00AE1B2F">
                          <w:rPr>
                            <w:rFonts w:ascii="Calibri" w:hAnsi="Calibri" w:cs="Arial"/>
                            <w:kern w:val="24"/>
                          </w:rPr>
                          <w:t xml:space="preserve">, </w:t>
                        </w:r>
                        <w:r w:rsidRPr="00054915">
                          <w:rPr>
                            <w:rFonts w:ascii="Calibri" w:hAnsi="Calibri" w:cs="Arial"/>
                            <w:b/>
                            <w:kern w:val="24"/>
                          </w:rPr>
                          <w:t>choice</w:t>
                        </w:r>
                        <w:r w:rsidRPr="00AE1B2F">
                          <w:rPr>
                            <w:rFonts w:ascii="Calibri" w:hAnsi="Calibri" w:cs="Arial"/>
                            <w:kern w:val="24"/>
                          </w:rPr>
                          <w:t xml:space="preserve">, </w:t>
                        </w:r>
                        <w:r w:rsidRPr="00054915">
                          <w:rPr>
                            <w:rFonts w:ascii="Calibri" w:hAnsi="Calibri" w:cs="Arial"/>
                            <w:b/>
                            <w:kern w:val="24"/>
                          </w:rPr>
                          <w:t>creativity</w:t>
                        </w:r>
                        <w:r w:rsidRPr="00AE1B2F">
                          <w:rPr>
                            <w:rFonts w:ascii="Calibri" w:hAnsi="Calibri" w:cs="Arial"/>
                            <w:kern w:val="24"/>
                          </w:rPr>
                          <w:t xml:space="preserve">, </w:t>
                        </w:r>
                        <w:r w:rsidRPr="00054915">
                          <w:rPr>
                            <w:rFonts w:ascii="Calibri" w:hAnsi="Calibri" w:cs="Arial"/>
                            <w:b/>
                            <w:kern w:val="24"/>
                          </w:rPr>
                          <w:t>cooperation</w:t>
                        </w:r>
                        <w:r w:rsidRPr="00AE1B2F">
                          <w:rPr>
                            <w:rFonts w:ascii="Calibri" w:hAnsi="Calibri" w:cs="Arial"/>
                            <w:kern w:val="24"/>
                          </w:rPr>
                          <w:t xml:space="preserve">, </w:t>
                        </w:r>
                        <w:r w:rsidRPr="00054915">
                          <w:rPr>
                            <w:rFonts w:ascii="Calibri" w:hAnsi="Calibri" w:cs="Arial"/>
                            <w:b/>
                            <w:kern w:val="24"/>
                          </w:rPr>
                          <w:t>connections</w:t>
                        </w:r>
                        <w:r w:rsidRPr="00AE1B2F">
                          <w:rPr>
                            <w:rFonts w:ascii="Calibri" w:hAnsi="Calibri" w:cs="Arial"/>
                            <w:kern w:val="24"/>
                          </w:rPr>
                          <w:t>) in its design for students.</w:t>
                        </w:r>
                        <w:r w:rsidRPr="00AE1B2F">
                          <w:rPr>
                            <w:rFonts w:ascii="Calibri" w:hAnsi="Calibri" w:cs="Arial"/>
                            <w:kern w:val="24"/>
                            <w:lang w:val="en-US"/>
                          </w:rPr>
                          <w:t xml:space="preserve"> </w:t>
                        </w:r>
                      </w:p>
                    </w:tc>
                    <w:tc>
                      <w:tcPr>
                        <w:tcW w:w="1260" w:type="dxa"/>
                      </w:tcPr>
                      <w:p w:rsidR="00893296" w:rsidRDefault="00893296" w:rsidP="00BA7F86">
                        <w:pPr>
                          <w:rPr>
                            <w:rFonts w:ascii="Arial" w:hAnsi="Arial" w:cs="Arial"/>
                            <w:sz w:val="36"/>
                            <w:szCs w:val="36"/>
                          </w:rPr>
                        </w:pPr>
                      </w:p>
                    </w:tc>
                    <w:tc>
                      <w:tcPr>
                        <w:tcW w:w="1620" w:type="dxa"/>
                      </w:tcPr>
                      <w:p w:rsidR="00893296" w:rsidRDefault="00893296" w:rsidP="00BA7F86">
                        <w:pPr>
                          <w:rPr>
                            <w:rFonts w:ascii="Arial" w:hAnsi="Arial" w:cs="Arial"/>
                            <w:sz w:val="36"/>
                            <w:szCs w:val="36"/>
                          </w:rPr>
                        </w:pPr>
                      </w:p>
                    </w:tc>
                  </w:tr>
                  <w:tr w:rsidR="00893296" w:rsidTr="00452490">
                    <w:tc>
                      <w:tcPr>
                        <w:tcW w:w="8118" w:type="dxa"/>
                      </w:tcPr>
                      <w:p w:rsidR="00893296" w:rsidRDefault="00893296" w:rsidP="00BA7F86">
                        <w:pPr>
                          <w:pStyle w:val="NormalWeb"/>
                          <w:spacing w:before="0" w:beforeAutospacing="0" w:after="0" w:afterAutospacing="0"/>
                          <w:rPr>
                            <w:rFonts w:ascii="Calibri" w:hAnsi="Calibri" w:cs="Arial"/>
                            <w:b/>
                            <w:bCs/>
                            <w:kern w:val="24"/>
                            <w:lang w:val="en-US"/>
                          </w:rPr>
                        </w:pPr>
                        <w:r>
                          <w:rPr>
                            <w:rFonts w:ascii="Calibri" w:hAnsi="Calibri" w:cs="Arial"/>
                            <w:b/>
                            <w:bCs/>
                            <w:kern w:val="24"/>
                            <w:lang w:val="en-US"/>
                          </w:rPr>
                          <w:t>__________(Optional Additional Criterion) –</w:t>
                        </w:r>
                      </w:p>
                      <w:p w:rsidR="00893296" w:rsidRDefault="00893296" w:rsidP="00BA7F86">
                        <w:pPr>
                          <w:pStyle w:val="NormalWeb"/>
                          <w:spacing w:before="0" w:beforeAutospacing="0" w:after="0" w:afterAutospacing="0"/>
                          <w:rPr>
                            <w:rFonts w:ascii="Calibri" w:hAnsi="Calibri" w:cs="Arial"/>
                            <w:b/>
                            <w:bCs/>
                            <w:kern w:val="24"/>
                            <w:lang w:val="en-US"/>
                          </w:rPr>
                        </w:pPr>
                      </w:p>
                      <w:p w:rsidR="00893296" w:rsidRDefault="00893296" w:rsidP="00BA7F86">
                        <w:pPr>
                          <w:pStyle w:val="NormalWeb"/>
                          <w:spacing w:before="0" w:beforeAutospacing="0" w:after="0" w:afterAutospacing="0"/>
                          <w:rPr>
                            <w:rFonts w:ascii="Calibri" w:hAnsi="Calibri" w:cs="Arial"/>
                            <w:b/>
                            <w:bCs/>
                            <w:kern w:val="24"/>
                            <w:lang w:val="en-US"/>
                          </w:rPr>
                        </w:pPr>
                      </w:p>
                    </w:tc>
                    <w:tc>
                      <w:tcPr>
                        <w:tcW w:w="1260" w:type="dxa"/>
                      </w:tcPr>
                      <w:p w:rsidR="00893296" w:rsidRDefault="00893296" w:rsidP="00BA7F86">
                        <w:pPr>
                          <w:rPr>
                            <w:rFonts w:ascii="Arial" w:hAnsi="Arial" w:cs="Arial"/>
                            <w:sz w:val="36"/>
                            <w:szCs w:val="36"/>
                          </w:rPr>
                        </w:pPr>
                      </w:p>
                    </w:tc>
                    <w:tc>
                      <w:tcPr>
                        <w:tcW w:w="1620" w:type="dxa"/>
                      </w:tcPr>
                      <w:p w:rsidR="00893296" w:rsidRDefault="00893296" w:rsidP="00BA7F86">
                        <w:pPr>
                          <w:rPr>
                            <w:rFonts w:ascii="Arial" w:hAnsi="Arial" w:cs="Arial"/>
                            <w:sz w:val="36"/>
                            <w:szCs w:val="36"/>
                          </w:rPr>
                        </w:pPr>
                      </w:p>
                    </w:tc>
                  </w:tr>
                  <w:tr w:rsidR="00893296" w:rsidTr="00452490">
                    <w:tc>
                      <w:tcPr>
                        <w:tcW w:w="8118" w:type="dxa"/>
                      </w:tcPr>
                      <w:p w:rsidR="00893296" w:rsidRDefault="00893296" w:rsidP="00BA7F86">
                        <w:pPr>
                          <w:pStyle w:val="NormalWeb"/>
                          <w:spacing w:before="0" w:beforeAutospacing="0" w:after="0" w:afterAutospacing="0"/>
                          <w:rPr>
                            <w:rFonts w:ascii="Calibri" w:hAnsi="Calibri" w:cs="Arial"/>
                            <w:b/>
                            <w:bCs/>
                            <w:kern w:val="24"/>
                            <w:lang w:val="en-US"/>
                          </w:rPr>
                        </w:pPr>
                        <w:r>
                          <w:rPr>
                            <w:rFonts w:ascii="Calibri" w:hAnsi="Calibri" w:cs="Arial"/>
                            <w:b/>
                            <w:bCs/>
                            <w:kern w:val="24"/>
                            <w:lang w:val="en-US"/>
                          </w:rPr>
                          <w:t>__________(Optional Additional Criterion) –</w:t>
                        </w:r>
                      </w:p>
                      <w:p w:rsidR="00893296" w:rsidRDefault="00893296" w:rsidP="00BA7F86">
                        <w:pPr>
                          <w:pStyle w:val="NormalWeb"/>
                          <w:spacing w:before="0" w:beforeAutospacing="0" w:after="0" w:afterAutospacing="0"/>
                          <w:rPr>
                            <w:rFonts w:ascii="Calibri" w:hAnsi="Calibri" w:cs="Arial"/>
                            <w:b/>
                            <w:bCs/>
                            <w:kern w:val="24"/>
                            <w:lang w:val="en-US"/>
                          </w:rPr>
                        </w:pPr>
                      </w:p>
                      <w:p w:rsidR="00893296" w:rsidRDefault="00893296" w:rsidP="00BA7F86">
                        <w:pPr>
                          <w:pStyle w:val="NormalWeb"/>
                          <w:spacing w:before="0" w:beforeAutospacing="0" w:after="0" w:afterAutospacing="0"/>
                          <w:rPr>
                            <w:rFonts w:ascii="Calibri" w:hAnsi="Calibri" w:cs="Arial"/>
                            <w:b/>
                            <w:bCs/>
                            <w:kern w:val="24"/>
                            <w:lang w:val="en-US"/>
                          </w:rPr>
                        </w:pPr>
                      </w:p>
                    </w:tc>
                    <w:tc>
                      <w:tcPr>
                        <w:tcW w:w="1260" w:type="dxa"/>
                      </w:tcPr>
                      <w:p w:rsidR="00893296" w:rsidRDefault="00893296" w:rsidP="00BA7F86">
                        <w:pPr>
                          <w:rPr>
                            <w:rFonts w:ascii="Arial" w:hAnsi="Arial" w:cs="Arial"/>
                            <w:sz w:val="36"/>
                            <w:szCs w:val="36"/>
                          </w:rPr>
                        </w:pPr>
                      </w:p>
                    </w:tc>
                    <w:tc>
                      <w:tcPr>
                        <w:tcW w:w="1620" w:type="dxa"/>
                      </w:tcPr>
                      <w:p w:rsidR="00893296" w:rsidRDefault="00893296" w:rsidP="00BA7F86">
                        <w:pPr>
                          <w:rPr>
                            <w:rFonts w:ascii="Arial" w:hAnsi="Arial" w:cs="Arial"/>
                            <w:sz w:val="36"/>
                            <w:szCs w:val="36"/>
                          </w:rPr>
                        </w:pPr>
                      </w:p>
                    </w:tc>
                  </w:tr>
                  <w:tr w:rsidR="00054915" w:rsidTr="00114F60">
                    <w:tc>
                      <w:tcPr>
                        <w:tcW w:w="10998" w:type="dxa"/>
                        <w:gridSpan w:val="3"/>
                      </w:tcPr>
                      <w:p w:rsidR="00054915" w:rsidRPr="00054915" w:rsidRDefault="006A08CB" w:rsidP="00054915">
                        <w:pPr>
                          <w:jc w:val="center"/>
                          <w:rPr>
                            <w:rFonts w:ascii="Arial" w:hAnsi="Arial" w:cs="Arial"/>
                            <w:b/>
                            <w:szCs w:val="24"/>
                          </w:rPr>
                        </w:pPr>
                        <w:r>
                          <w:rPr>
                            <w:rFonts w:ascii="Arial" w:hAnsi="Arial" w:cs="Arial"/>
                            <w:b/>
                            <w:szCs w:val="24"/>
                          </w:rPr>
                          <w:t>Next Steps:</w:t>
                        </w:r>
                      </w:p>
                      <w:p w:rsidR="00054915" w:rsidRDefault="00054915" w:rsidP="00BA7F86">
                        <w:pPr>
                          <w:rPr>
                            <w:rFonts w:ascii="Arial" w:hAnsi="Arial" w:cs="Arial"/>
                            <w:sz w:val="36"/>
                            <w:szCs w:val="36"/>
                          </w:rPr>
                        </w:pPr>
                      </w:p>
                      <w:p w:rsidR="00693E2F" w:rsidRDefault="00693E2F" w:rsidP="00BA7F86">
                        <w:pPr>
                          <w:rPr>
                            <w:rFonts w:ascii="Arial" w:hAnsi="Arial" w:cs="Arial"/>
                            <w:sz w:val="36"/>
                            <w:szCs w:val="36"/>
                          </w:rPr>
                        </w:pPr>
                      </w:p>
                      <w:p w:rsidR="006A08CB" w:rsidRDefault="006A08CB" w:rsidP="00BA7F86">
                        <w:pPr>
                          <w:rPr>
                            <w:rFonts w:ascii="Arial" w:hAnsi="Arial" w:cs="Arial"/>
                            <w:sz w:val="36"/>
                            <w:szCs w:val="36"/>
                          </w:rPr>
                        </w:pPr>
                      </w:p>
                      <w:p w:rsidR="006A08CB" w:rsidRDefault="006A08CB" w:rsidP="00BA7F86">
                        <w:pPr>
                          <w:rPr>
                            <w:rFonts w:ascii="Arial" w:hAnsi="Arial" w:cs="Arial"/>
                            <w:sz w:val="36"/>
                            <w:szCs w:val="36"/>
                          </w:rPr>
                        </w:pPr>
                      </w:p>
                      <w:p w:rsidR="00264137" w:rsidRDefault="00264137" w:rsidP="00BA7F86">
                        <w:pPr>
                          <w:rPr>
                            <w:rFonts w:ascii="Arial" w:hAnsi="Arial" w:cs="Arial"/>
                            <w:sz w:val="36"/>
                            <w:szCs w:val="36"/>
                          </w:rPr>
                        </w:pPr>
                      </w:p>
                    </w:tc>
                  </w:tr>
                </w:tbl>
                <w:p w:rsidR="00893296" w:rsidRDefault="00893296"/>
                <w:p w:rsidR="00FB4A0A" w:rsidRDefault="00FB4A0A"/>
                <w:p w:rsidR="00812AA7" w:rsidRPr="00812AA7" w:rsidRDefault="00812AA7" w:rsidP="00812AA7">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rich performance task. </w:t>
                  </w:r>
                  <w:r w:rsidRPr="00812AA7">
                    <w:rPr>
                      <w:rFonts w:ascii="Arial" w:eastAsia="Times" w:hAnsi="Arial" w:cs="Arial"/>
                      <w:color w:val="002060"/>
                      <w:sz w:val="22"/>
                      <w:szCs w:val="22"/>
                      <w:lang w:val="en-CA" w:eastAsia="en-CA"/>
                    </w:rPr>
                    <w:t>An authentic activity, exercise, problem, or challenge that requires students to show what they know and what they can do. Performance tasks lead students to demonstrate their understanding by applying knowledge and skills to real-life situations or scenarios. Performance tasks usually address all four categories of the achievement chart and multiple overall curriculum expectations and provide flexibility in how students can demonstrate their learning.</w:t>
                  </w:r>
                </w:p>
                <w:p w:rsidR="00812AA7" w:rsidRPr="00812AA7" w:rsidRDefault="00812AA7" w:rsidP="00812AA7">
                  <w:pPr>
                    <w:autoSpaceDE w:val="0"/>
                    <w:autoSpaceDN w:val="0"/>
                    <w:adjustRightInd w:val="0"/>
                    <w:rPr>
                      <w:rFonts w:ascii="Arial" w:eastAsia="Times" w:hAnsi="Arial" w:cs="Arial"/>
                      <w:color w:val="002060"/>
                      <w:sz w:val="22"/>
                      <w:szCs w:val="22"/>
                      <w:lang w:val="en-CA" w:eastAsia="en-CA"/>
                    </w:rPr>
                  </w:pPr>
                </w:p>
                <w:p w:rsidR="00812AA7" w:rsidRPr="00812AA7" w:rsidRDefault="00812AA7" w:rsidP="00812AA7">
                  <w:pPr>
                    <w:autoSpaceDE w:val="0"/>
                    <w:autoSpaceDN w:val="0"/>
                    <w:adjustRightInd w:val="0"/>
                    <w:rPr>
                      <w:rFonts w:ascii="Arial" w:eastAsia="Times" w:hAnsi="Arial" w:cs="Arial"/>
                      <w:color w:val="002060"/>
                      <w:sz w:val="22"/>
                      <w:szCs w:val="22"/>
                      <w:lang w:val="en-CA" w:eastAsia="en-CA"/>
                    </w:rPr>
                  </w:pPr>
                  <w:r w:rsidRPr="00812AA7">
                    <w:rPr>
                      <w:rFonts w:ascii="Arial" w:eastAsia="Times" w:hAnsi="Arial" w:cs="Arial"/>
                      <w:b/>
                      <w:bCs/>
                      <w:color w:val="002060"/>
                      <w:sz w:val="22"/>
                      <w:szCs w:val="22"/>
                      <w:lang w:val="en-CA" w:eastAsia="en-CA"/>
                    </w:rPr>
                    <w:t xml:space="preserve">scaffolding. </w:t>
                  </w:r>
                  <w:r w:rsidRPr="00812AA7">
                    <w:rPr>
                      <w:rFonts w:ascii="Arial" w:eastAsia="Times" w:hAnsi="Arial" w:cs="Arial"/>
                      <w:color w:val="002060"/>
                      <w:sz w:val="22"/>
                      <w:szCs w:val="22"/>
                      <w:lang w:val="en-CA" w:eastAsia="en-CA"/>
                    </w:rPr>
                    <w:t>An instructional approach that involves breaking down tasks so that students can concentrate on specific, manageable objectives and gradually build understanding and skill, with the aid of modelling by the teacher and ample opportunity for practice. Scaffolding provides students with a supportive structure within which to learn.</w:t>
                  </w:r>
                </w:p>
              </w:txbxContent>
            </v:textbox>
            <w10:wrap anchorx="page" anchory="page"/>
          </v:shape>
        </w:pict>
      </w:r>
      <w:r w:rsidR="00723483">
        <w:rPr>
          <w:noProof/>
          <w:sz w:val="48"/>
          <w:szCs w:val="48"/>
        </w:rPr>
        <w:br w:type="page"/>
      </w:r>
      <w:r w:rsidRPr="001D1A1F">
        <w:rPr>
          <w:noProof/>
          <w:sz w:val="48"/>
          <w:szCs w:val="48"/>
        </w:rPr>
        <w:pict>
          <v:shape id="_x0000_s1064" type="#_x0000_t202" style="position:absolute;margin-left:35.35pt;margin-top:103.5pt;width:537.7pt;height:687pt;z-index:251629056;mso-position-horizontal-relative:page;mso-position-vertical-relative:page" filled="f" stroked="f">
            <v:textbox style="mso-next-textbox:#_x0000_s1064" inset="0,0,0,0">
              <w:txbxContent>
                <w:p w:rsidR="001C4E37" w:rsidRPr="00743405" w:rsidRDefault="001C4E37" w:rsidP="00743405">
                  <w:pPr>
                    <w:rPr>
                      <w:szCs w:val="22"/>
                    </w:rPr>
                  </w:pPr>
                </w:p>
              </w:txbxContent>
            </v:textbox>
            <w10:wrap anchorx="page" anchory="page"/>
          </v:shape>
        </w:pict>
      </w:r>
      <w:r w:rsidRPr="001D1A1F">
        <w:rPr>
          <w:noProof/>
          <w:sz w:val="48"/>
          <w:szCs w:val="48"/>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3B0477" w:rsidRDefault="003B0477" w:rsidP="00103E9E">
                  <w:pPr>
                    <w:pStyle w:val="BodyText"/>
                  </w:pPr>
                </w:p>
              </w:txbxContent>
            </v:textbox>
            <w10:wrap anchorx="page" anchory="page"/>
          </v:shape>
        </w:pict>
      </w:r>
      <w:r w:rsidRPr="001D1A1F">
        <w:rPr>
          <w:noProof/>
          <w:sz w:val="48"/>
          <w:szCs w:val="48"/>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3B0477" w:rsidRDefault="003B0477" w:rsidP="00103E9E">
                  <w:pPr>
                    <w:pStyle w:val="BodyText"/>
                  </w:pPr>
                </w:p>
              </w:txbxContent>
            </v:textbox>
            <w10:wrap anchorx="page" anchory="page"/>
          </v:shape>
        </w:pict>
      </w:r>
      <w:r w:rsidRPr="001D1A1F">
        <w:rPr>
          <w:noProof/>
          <w:lang w:val="en-CA" w:eastAsia="en-CA"/>
        </w:rPr>
        <w:pict>
          <v:shape id="_x0000_s1508" type="#_x0000_t202" style="position:absolute;margin-left:-159.15pt;margin-top:82.75pt;width:94.85pt;height:668.1pt;z-index:251741696;mso-position-horizontal-relative:page;mso-position-vertical-relative:page" filled="f" stroked="f">
            <v:textbox style="mso-next-textbox:#_x0000_s1508" inset="0,0,0,0">
              <w:txbxContent>
                <w:p w:rsidR="00F50842" w:rsidRPr="0016330A" w:rsidRDefault="00F50842" w:rsidP="0016330A"/>
              </w:txbxContent>
            </v:textbox>
            <w10:wrap anchorx="page" anchory="page"/>
          </v:shape>
        </w:pict>
      </w:r>
      <w:r w:rsidRPr="001D1A1F">
        <w:rPr>
          <w:noProof/>
        </w:rPr>
        <w:pict>
          <v:shape id="_x0000_s1422" type="#_x0000_t202" style="position:absolute;margin-left:46.5pt;margin-top:103.5pt;width:522pt;height:258pt;z-index:251674112;mso-position-horizontal-relative:page;mso-position-vertical-relative:page" filled="f" stroked="f">
            <v:textbox style="mso-next-textbox:#_x0000_s1422" inset="0,0,0,0">
              <w:txbxContent>
                <w:p w:rsidR="001C4E37" w:rsidRDefault="001C4E37" w:rsidP="001C4E37">
                  <w:pPr>
                    <w:rPr>
                      <w:color w:val="auto"/>
                      <w:sz w:val="22"/>
                      <w:szCs w:val="22"/>
                      <w:lang w:val="en-CA"/>
                    </w:rPr>
                  </w:pPr>
                </w:p>
              </w:txbxContent>
            </v:textbox>
            <w10:wrap anchorx="page" anchory="page"/>
          </v:shape>
        </w:pict>
      </w:r>
    </w:p>
    <w:p w:rsidR="00483406" w:rsidRDefault="001D1A1F" w:rsidP="000C7FD6">
      <w:pPr>
        <w:rPr>
          <w:noProof/>
        </w:rPr>
      </w:pPr>
      <w:r>
        <w:rPr>
          <w:noProof/>
          <w:lang w:val="en-CA" w:eastAsia="en-CA"/>
        </w:rPr>
        <w:lastRenderedPageBreak/>
        <w:pict>
          <v:shape id="_x0000_s1562" type="#_x0000_t202" style="position:absolute;margin-left:24.5pt;margin-top:69.75pt;width:562pt;height:369pt;z-index:251771392;mso-position-horizontal-relative:page;mso-position-vertical-relative:page" filled="f" stroked="f">
            <v:textbox inset="0,0,0,0">
              <w:txbxContent>
                <w:p w:rsidR="00503E3D" w:rsidRPr="006640C5" w:rsidRDefault="00503E3D" w:rsidP="00503E3D">
                  <w:pPr>
                    <w:autoSpaceDE w:val="0"/>
                    <w:autoSpaceDN w:val="0"/>
                    <w:adjustRightInd w:val="0"/>
                    <w:rPr>
                      <w:rFonts w:eastAsia="Times" w:cs="TimesNewRomanPS-BoldMT"/>
                      <w:b/>
                      <w:bCs/>
                      <w:color w:val="002060"/>
                      <w:sz w:val="28"/>
                      <w:szCs w:val="28"/>
                      <w:lang w:val="en-CA" w:eastAsia="en-CA"/>
                    </w:rPr>
                  </w:pPr>
                  <w:r w:rsidRPr="006640C5">
                    <w:rPr>
                      <w:rFonts w:eastAsia="Times" w:cs="TimesNewRomanPS-BoldMT"/>
                      <w:b/>
                      <w:bCs/>
                      <w:color w:val="002060"/>
                      <w:sz w:val="28"/>
                      <w:szCs w:val="28"/>
                      <w:lang w:val="en-CA" w:eastAsia="en-CA"/>
                    </w:rPr>
                    <w:t xml:space="preserve">What is a Critical Challenge? </w:t>
                  </w:r>
                  <w:r w:rsidR="00E80767" w:rsidRPr="006640C5">
                    <w:rPr>
                      <w:rFonts w:eastAsia="Times" w:cs="TimesNewRomanPS-BoldMT"/>
                      <w:b/>
                      <w:bCs/>
                      <w:color w:val="002060"/>
                      <w:sz w:val="28"/>
                      <w:szCs w:val="28"/>
                      <w:lang w:val="en-CA" w:eastAsia="en-CA"/>
                    </w:rPr>
                    <w:t>(The Critical Thinking Consortium-TC2)</w:t>
                  </w:r>
                </w:p>
                <w:p w:rsidR="00503E3D" w:rsidRPr="006640C5" w:rsidRDefault="00503E3D" w:rsidP="00503E3D">
                  <w:pPr>
                    <w:autoSpaceDE w:val="0"/>
                    <w:autoSpaceDN w:val="0"/>
                    <w:adjustRightInd w:val="0"/>
                    <w:rPr>
                      <w:rFonts w:eastAsia="Times" w:cs="TimesNewRomanPS-BoldMT"/>
                      <w:b/>
                      <w:bCs/>
                      <w:color w:val="002060"/>
                      <w:sz w:val="28"/>
                      <w:szCs w:val="28"/>
                      <w:lang w:val="en-CA" w:eastAsia="en-CA"/>
                    </w:rPr>
                  </w:pPr>
                  <w:r w:rsidRPr="006640C5">
                    <w:rPr>
                      <w:rFonts w:eastAsia="Times" w:cs="TimesNewRomanPS-BoldMT"/>
                      <w:b/>
                      <w:bCs/>
                      <w:color w:val="002060"/>
                      <w:sz w:val="28"/>
                      <w:szCs w:val="28"/>
                      <w:lang w:val="en-CA" w:eastAsia="en-CA"/>
                    </w:rPr>
                    <w:t>Infusing critical challenges throughout the curriculum</w:t>
                  </w:r>
                </w:p>
                <w:p w:rsidR="00503E3D" w:rsidRPr="006640C5" w:rsidRDefault="00503E3D" w:rsidP="00503E3D">
                  <w:pPr>
                    <w:autoSpaceDE w:val="0"/>
                    <w:autoSpaceDN w:val="0"/>
                    <w:adjustRightInd w:val="0"/>
                    <w:rPr>
                      <w:rFonts w:eastAsia="Times" w:cs="TimesNewRomanPS-BoldMT"/>
                      <w:b/>
                      <w:bCs/>
                      <w:color w:val="auto"/>
                      <w:szCs w:val="24"/>
                      <w:lang w:val="en-CA" w:eastAsia="en-CA"/>
                    </w:rPr>
                  </w:pPr>
                </w:p>
                <w:p w:rsidR="00503E3D" w:rsidRPr="00503E3D" w:rsidRDefault="00503E3D" w:rsidP="00503E3D">
                  <w:pPr>
                    <w:autoSpaceDE w:val="0"/>
                    <w:autoSpaceDN w:val="0"/>
                    <w:adjustRightInd w:val="0"/>
                    <w:rPr>
                      <w:rFonts w:eastAsia="Times" w:cs="Times-Roman"/>
                      <w:color w:val="auto"/>
                      <w:sz w:val="22"/>
                      <w:szCs w:val="22"/>
                      <w:lang w:val="en-CA" w:eastAsia="en-CA"/>
                    </w:rPr>
                  </w:pPr>
                  <w:r w:rsidRPr="00503E3D">
                    <w:rPr>
                      <w:rFonts w:eastAsia="Times" w:cs="Times-Roman"/>
                      <w:color w:val="auto"/>
                      <w:sz w:val="22"/>
                      <w:szCs w:val="22"/>
                      <w:lang w:val="en-CA" w:eastAsia="en-CA"/>
                    </w:rPr>
                    <w:t xml:space="preserve">If students are to improve their ability to think critically, </w:t>
                  </w:r>
                  <w:r w:rsidRPr="00E80767">
                    <w:rPr>
                      <w:rFonts w:eastAsia="Times" w:cs="Times-Roman"/>
                      <w:b/>
                      <w:color w:val="auto"/>
                      <w:sz w:val="22"/>
                      <w:szCs w:val="22"/>
                      <w:lang w:val="en-CA" w:eastAsia="en-CA"/>
                    </w:rPr>
                    <w:t>they must have numerous opportunities to engage and think through problematic situations</w:t>
                  </w:r>
                  <w:r w:rsidRPr="00503E3D">
                    <w:rPr>
                      <w:rFonts w:eastAsia="Times" w:cs="Times-Roman"/>
                      <w:color w:val="auto"/>
                      <w:sz w:val="22"/>
                      <w:szCs w:val="22"/>
                      <w:lang w:val="en-CA" w:eastAsia="en-CA"/>
                    </w:rPr>
                    <w:t xml:space="preserve">—what we refer to as </w:t>
                  </w:r>
                  <w:r w:rsidRPr="00E80767">
                    <w:rPr>
                      <w:rFonts w:eastAsia="Times" w:cs="Times-Italic"/>
                      <w:b/>
                      <w:i/>
                      <w:iCs/>
                      <w:color w:val="auto"/>
                      <w:sz w:val="22"/>
                      <w:szCs w:val="22"/>
                      <w:lang w:val="en-CA" w:eastAsia="en-CA"/>
                    </w:rPr>
                    <w:t>critical challenge</w:t>
                  </w:r>
                  <w:r w:rsidRPr="00503E3D">
                    <w:rPr>
                      <w:rFonts w:eastAsia="Times" w:cs="Times-Italic"/>
                      <w:i/>
                      <w:iCs/>
                      <w:color w:val="auto"/>
                      <w:sz w:val="22"/>
                      <w:szCs w:val="22"/>
                      <w:lang w:val="en-CA" w:eastAsia="en-CA"/>
                    </w:rPr>
                    <w:t>s</w:t>
                  </w:r>
                  <w:r w:rsidRPr="00503E3D">
                    <w:rPr>
                      <w:rFonts w:eastAsia="Times" w:cs="Times-Roman"/>
                      <w:color w:val="auto"/>
                      <w:sz w:val="22"/>
                      <w:szCs w:val="22"/>
                      <w:lang w:val="en-CA" w:eastAsia="en-CA"/>
                    </w:rPr>
                    <w:t>.</w:t>
                  </w:r>
                </w:p>
                <w:p w:rsidR="00503E3D" w:rsidRPr="00503E3D" w:rsidRDefault="00503E3D" w:rsidP="00503E3D">
                  <w:pPr>
                    <w:autoSpaceDE w:val="0"/>
                    <w:autoSpaceDN w:val="0"/>
                    <w:adjustRightInd w:val="0"/>
                    <w:rPr>
                      <w:rFonts w:eastAsia="Times" w:cs="Times-Roman"/>
                      <w:color w:val="auto"/>
                      <w:sz w:val="22"/>
                      <w:szCs w:val="22"/>
                      <w:lang w:val="en-CA" w:eastAsia="en-CA"/>
                    </w:rPr>
                  </w:pPr>
                </w:p>
                <w:p w:rsidR="00503E3D" w:rsidRPr="00752902" w:rsidRDefault="00503E3D" w:rsidP="00503E3D">
                  <w:pPr>
                    <w:autoSpaceDE w:val="0"/>
                    <w:autoSpaceDN w:val="0"/>
                    <w:adjustRightInd w:val="0"/>
                    <w:rPr>
                      <w:rFonts w:eastAsia="Times" w:cs="Times-Roman"/>
                      <w:color w:val="auto"/>
                      <w:sz w:val="20"/>
                      <w:lang w:val="en-CA" w:eastAsia="en-CA"/>
                    </w:rPr>
                  </w:pPr>
                  <w:r w:rsidRPr="00752902">
                    <w:rPr>
                      <w:rFonts w:eastAsia="Times" w:cs="Times-Roman"/>
                      <w:color w:val="auto"/>
                      <w:sz w:val="20"/>
                      <w:lang w:val="en-CA" w:eastAsia="en-CA"/>
                    </w:rPr>
                    <w:t xml:space="preserve">• </w:t>
                  </w:r>
                  <w:r w:rsidRPr="00752902">
                    <w:rPr>
                      <w:rFonts w:eastAsia="Times" w:cs="Times-Italic"/>
                      <w:b/>
                      <w:i/>
                      <w:iCs/>
                      <w:color w:val="auto"/>
                      <w:sz w:val="20"/>
                      <w:lang w:val="en-CA" w:eastAsia="en-CA"/>
                    </w:rPr>
                    <w:t>Does the question or task require judgment?</w:t>
                  </w:r>
                  <w:r w:rsidRPr="00752902">
                    <w:rPr>
                      <w:rFonts w:eastAsia="Times" w:cs="Times-Italic"/>
                      <w:i/>
                      <w:iCs/>
                      <w:color w:val="auto"/>
                      <w:sz w:val="20"/>
                      <w:lang w:val="en-CA" w:eastAsia="en-CA"/>
                    </w:rPr>
                    <w:t xml:space="preserve"> </w:t>
                  </w:r>
                  <w:r w:rsidRPr="00752902">
                    <w:rPr>
                      <w:rFonts w:eastAsia="Times" w:cs="Times-Roman"/>
                      <w:color w:val="auto"/>
                      <w:sz w:val="20"/>
                      <w:lang w:val="en-CA" w:eastAsia="en-CA"/>
                    </w:rPr>
                    <w:t>A question or task is a critical challenge</w:t>
                  </w:r>
                  <w:r w:rsidR="00783BD2">
                    <w:rPr>
                      <w:rFonts w:eastAsia="Times" w:cs="Times-Roman"/>
                      <w:color w:val="auto"/>
                      <w:sz w:val="20"/>
                      <w:lang w:val="en-CA" w:eastAsia="en-CA"/>
                    </w:rPr>
                    <w:t xml:space="preserve"> </w:t>
                  </w:r>
                  <w:r w:rsidRPr="00752902">
                    <w:rPr>
                      <w:rFonts w:eastAsia="Times" w:cs="Times-Roman"/>
                      <w:color w:val="auto"/>
                      <w:sz w:val="20"/>
                      <w:lang w:val="en-CA" w:eastAsia="en-CA"/>
                    </w:rPr>
                    <w:t>only if it invites students to assess the reasonableness of plausible options or alternative</w:t>
                  </w:r>
                  <w:r w:rsidR="00783BD2">
                    <w:rPr>
                      <w:rFonts w:eastAsia="Times" w:cs="Times-Roman"/>
                      <w:color w:val="auto"/>
                      <w:sz w:val="20"/>
                      <w:lang w:val="en-CA" w:eastAsia="en-CA"/>
                    </w:rPr>
                    <w:t xml:space="preserve"> </w:t>
                  </w:r>
                  <w:r w:rsidRPr="00752902">
                    <w:rPr>
                      <w:rFonts w:eastAsia="Times" w:cs="Times-Roman"/>
                      <w:color w:val="auto"/>
                      <w:sz w:val="20"/>
                      <w:lang w:val="en-CA" w:eastAsia="en-CA"/>
                    </w:rPr>
                    <w:t>conclusions. In short, it must require more than retrieval of information, rote application</w:t>
                  </w:r>
                  <w:r w:rsidR="00783BD2">
                    <w:rPr>
                      <w:rFonts w:eastAsia="Times" w:cs="Times-Roman"/>
                      <w:color w:val="auto"/>
                      <w:sz w:val="20"/>
                      <w:lang w:val="en-CA" w:eastAsia="en-CA"/>
                    </w:rPr>
                    <w:t xml:space="preserve"> </w:t>
                  </w:r>
                  <w:r w:rsidRPr="00752902">
                    <w:rPr>
                      <w:rFonts w:eastAsia="Times" w:cs="Times-Roman"/>
                      <w:color w:val="auto"/>
                      <w:sz w:val="20"/>
                      <w:lang w:val="en-CA" w:eastAsia="en-CA"/>
                    </w:rPr>
                    <w:t>of a strategy, uninformed guessing or mere assertion of a preference.</w:t>
                  </w:r>
                </w:p>
                <w:p w:rsidR="00503E3D" w:rsidRPr="00752902" w:rsidRDefault="00503E3D" w:rsidP="00503E3D">
                  <w:pPr>
                    <w:autoSpaceDE w:val="0"/>
                    <w:autoSpaceDN w:val="0"/>
                    <w:adjustRightInd w:val="0"/>
                    <w:rPr>
                      <w:rFonts w:eastAsia="Times" w:cs="Times-Roman"/>
                      <w:color w:val="auto"/>
                      <w:sz w:val="20"/>
                      <w:lang w:val="en-CA" w:eastAsia="en-CA"/>
                    </w:rPr>
                  </w:pPr>
                </w:p>
                <w:p w:rsidR="00503E3D" w:rsidRPr="00752902" w:rsidRDefault="00503E3D" w:rsidP="00503E3D">
                  <w:pPr>
                    <w:autoSpaceDE w:val="0"/>
                    <w:autoSpaceDN w:val="0"/>
                    <w:adjustRightInd w:val="0"/>
                    <w:rPr>
                      <w:rFonts w:eastAsia="Times" w:cs="Times-Roman"/>
                      <w:color w:val="auto"/>
                      <w:sz w:val="20"/>
                      <w:lang w:val="en-CA" w:eastAsia="en-CA"/>
                    </w:rPr>
                  </w:pPr>
                  <w:r w:rsidRPr="00752902">
                    <w:rPr>
                      <w:rFonts w:eastAsia="Times" w:cs="Times-Roman"/>
                      <w:color w:val="auto"/>
                      <w:sz w:val="20"/>
                      <w:lang w:val="en-CA" w:eastAsia="en-CA"/>
                    </w:rPr>
                    <w:t xml:space="preserve">• </w:t>
                  </w:r>
                  <w:r w:rsidRPr="00752902">
                    <w:rPr>
                      <w:rFonts w:eastAsia="Times" w:cs="Times-Italic"/>
                      <w:b/>
                      <w:i/>
                      <w:iCs/>
                      <w:color w:val="auto"/>
                      <w:sz w:val="20"/>
                      <w:lang w:val="en-CA" w:eastAsia="en-CA"/>
                    </w:rPr>
                    <w:t>Will the challenge</w:t>
                  </w:r>
                  <w:r w:rsidR="00E80767" w:rsidRPr="00752902">
                    <w:rPr>
                      <w:rFonts w:eastAsia="Times" w:cs="Times-Italic"/>
                      <w:b/>
                      <w:i/>
                      <w:iCs/>
                      <w:color w:val="auto"/>
                      <w:sz w:val="20"/>
                      <w:lang w:val="en-CA" w:eastAsia="en-CA"/>
                    </w:rPr>
                    <w:t xml:space="preserve"> [or task]</w:t>
                  </w:r>
                  <w:r w:rsidRPr="00752902">
                    <w:rPr>
                      <w:rFonts w:eastAsia="Times" w:cs="Times-Italic"/>
                      <w:b/>
                      <w:i/>
                      <w:iCs/>
                      <w:color w:val="auto"/>
                      <w:sz w:val="20"/>
                      <w:lang w:val="en-CA" w:eastAsia="en-CA"/>
                    </w:rPr>
                    <w:t xml:space="preserve"> be meaningful to students?</w:t>
                  </w:r>
                  <w:r w:rsidRPr="00752902">
                    <w:rPr>
                      <w:rFonts w:eastAsia="Times" w:cs="Times-Italic"/>
                      <w:i/>
                      <w:iCs/>
                      <w:color w:val="auto"/>
                      <w:sz w:val="20"/>
                      <w:lang w:val="en-CA" w:eastAsia="en-CA"/>
                    </w:rPr>
                    <w:t xml:space="preserve"> </w:t>
                  </w:r>
                  <w:r w:rsidRPr="00752902">
                    <w:rPr>
                      <w:rFonts w:eastAsia="Times" w:cs="Times-Roman"/>
                      <w:color w:val="auto"/>
                      <w:sz w:val="20"/>
                      <w:lang w:val="en-CA" w:eastAsia="en-CA"/>
                    </w:rPr>
                    <w:t>Trivial, de-contextualized mental exercises</w:t>
                  </w:r>
                  <w:r w:rsidR="00783BD2">
                    <w:rPr>
                      <w:rFonts w:eastAsia="Times" w:cs="Times-Roman"/>
                      <w:color w:val="auto"/>
                      <w:sz w:val="20"/>
                      <w:lang w:val="en-CA" w:eastAsia="en-CA"/>
                    </w:rPr>
                    <w:t xml:space="preserve"> </w:t>
                  </w:r>
                  <w:r w:rsidRPr="00752902">
                    <w:rPr>
                      <w:rFonts w:eastAsia="Times" w:cs="Times-Roman"/>
                      <w:color w:val="auto"/>
                      <w:sz w:val="20"/>
                      <w:lang w:val="en-CA" w:eastAsia="en-CA"/>
                    </w:rPr>
                    <w:t>often alienate or bore students. It is important to frame challenges that are likely to</w:t>
                  </w:r>
                  <w:r w:rsidR="00783BD2">
                    <w:rPr>
                      <w:rFonts w:eastAsia="Times" w:cs="Times-Roman"/>
                      <w:color w:val="auto"/>
                      <w:sz w:val="20"/>
                      <w:lang w:val="en-CA" w:eastAsia="en-CA"/>
                    </w:rPr>
                    <w:t xml:space="preserve"> </w:t>
                  </w:r>
                  <w:r w:rsidRPr="00752902">
                    <w:rPr>
                      <w:rFonts w:eastAsia="Times" w:cs="Times-Roman"/>
                      <w:color w:val="auto"/>
                      <w:sz w:val="20"/>
                      <w:lang w:val="en-CA" w:eastAsia="en-CA"/>
                    </w:rPr>
                    <w:t>engage students in tackling questions and tasks that they will find meaningful.</w:t>
                  </w:r>
                </w:p>
                <w:p w:rsidR="00503E3D" w:rsidRPr="00752902" w:rsidRDefault="00503E3D" w:rsidP="00503E3D">
                  <w:pPr>
                    <w:autoSpaceDE w:val="0"/>
                    <w:autoSpaceDN w:val="0"/>
                    <w:adjustRightInd w:val="0"/>
                    <w:rPr>
                      <w:rFonts w:eastAsia="Times" w:cs="Times-Roman"/>
                      <w:color w:val="auto"/>
                      <w:sz w:val="20"/>
                      <w:lang w:val="en-CA" w:eastAsia="en-CA"/>
                    </w:rPr>
                  </w:pPr>
                </w:p>
                <w:p w:rsidR="00503E3D" w:rsidRPr="00752902" w:rsidRDefault="00503E3D" w:rsidP="00503E3D">
                  <w:pPr>
                    <w:autoSpaceDE w:val="0"/>
                    <w:autoSpaceDN w:val="0"/>
                    <w:adjustRightInd w:val="0"/>
                    <w:rPr>
                      <w:rFonts w:eastAsia="Times" w:cs="Times-Roman"/>
                      <w:color w:val="auto"/>
                      <w:sz w:val="20"/>
                      <w:lang w:val="en-CA" w:eastAsia="en-CA"/>
                    </w:rPr>
                  </w:pPr>
                  <w:r w:rsidRPr="00752902">
                    <w:rPr>
                      <w:rFonts w:eastAsia="Times" w:cs="Times-Roman"/>
                      <w:color w:val="auto"/>
                      <w:sz w:val="20"/>
                      <w:lang w:val="en-CA" w:eastAsia="en-CA"/>
                    </w:rPr>
                    <w:t xml:space="preserve">• </w:t>
                  </w:r>
                  <w:r w:rsidRPr="00752902">
                    <w:rPr>
                      <w:rFonts w:eastAsia="Times" w:cs="Times-Italic"/>
                      <w:b/>
                      <w:i/>
                      <w:iCs/>
                      <w:color w:val="auto"/>
                      <w:sz w:val="20"/>
                      <w:lang w:val="en-CA" w:eastAsia="en-CA"/>
                    </w:rPr>
                    <w:t xml:space="preserve">Does the challenge </w:t>
                  </w:r>
                  <w:r w:rsidR="00E80767" w:rsidRPr="00752902">
                    <w:rPr>
                      <w:rFonts w:eastAsia="Times" w:cs="Times-Italic"/>
                      <w:b/>
                      <w:i/>
                      <w:iCs/>
                      <w:color w:val="auto"/>
                      <w:sz w:val="20"/>
                      <w:lang w:val="en-CA" w:eastAsia="en-CA"/>
                    </w:rPr>
                    <w:t xml:space="preserve">[or task] </w:t>
                  </w:r>
                  <w:r w:rsidRPr="00752902">
                    <w:rPr>
                      <w:rFonts w:eastAsia="Times" w:cs="Times-Italic"/>
                      <w:b/>
                      <w:i/>
                      <w:iCs/>
                      <w:color w:val="auto"/>
                      <w:sz w:val="20"/>
                      <w:lang w:val="en-CA" w:eastAsia="en-CA"/>
                    </w:rPr>
                    <w:t>address key aspects of the subject matter?</w:t>
                  </w:r>
                  <w:r w:rsidRPr="00752902">
                    <w:rPr>
                      <w:rFonts w:eastAsia="Times" w:cs="Times-Italic"/>
                      <w:i/>
                      <w:iCs/>
                      <w:color w:val="auto"/>
                      <w:sz w:val="20"/>
                      <w:lang w:val="en-CA" w:eastAsia="en-CA"/>
                    </w:rPr>
                    <w:t xml:space="preserve"> </w:t>
                  </w:r>
                  <w:r w:rsidRPr="00752902">
                    <w:rPr>
                      <w:rFonts w:eastAsia="Times" w:cs="Times-Roman"/>
                      <w:color w:val="auto"/>
                      <w:sz w:val="20"/>
                      <w:lang w:val="en-CA" w:eastAsia="en-CA"/>
                    </w:rPr>
                    <w:t>Critical thinking should</w:t>
                  </w:r>
                  <w:r w:rsidR="00783BD2">
                    <w:rPr>
                      <w:rFonts w:eastAsia="Times" w:cs="Times-Roman"/>
                      <w:color w:val="auto"/>
                      <w:sz w:val="20"/>
                      <w:lang w:val="en-CA" w:eastAsia="en-CA"/>
                    </w:rPr>
                    <w:t xml:space="preserve"> </w:t>
                  </w:r>
                  <w:r w:rsidRPr="00752902">
                    <w:rPr>
                      <w:rFonts w:eastAsia="Times" w:cs="Times-Roman"/>
                      <w:color w:val="auto"/>
                      <w:sz w:val="20"/>
                      <w:lang w:val="en-CA" w:eastAsia="en-CA"/>
                    </w:rPr>
                    <w:t>not be divorced from the rest of the curriculum. Students are more likely to learn the</w:t>
                  </w:r>
                  <w:r w:rsidR="00783BD2">
                    <w:rPr>
                      <w:rFonts w:eastAsia="Times" w:cs="Times-Roman"/>
                      <w:color w:val="auto"/>
                      <w:sz w:val="20"/>
                      <w:lang w:val="en-CA" w:eastAsia="en-CA"/>
                    </w:rPr>
                    <w:t xml:space="preserve"> </w:t>
                  </w:r>
                  <w:r w:rsidRPr="00752902">
                    <w:rPr>
                      <w:rFonts w:eastAsia="Times" w:cs="Times-Roman"/>
                      <w:color w:val="auto"/>
                      <w:sz w:val="20"/>
                      <w:lang w:val="en-CA" w:eastAsia="en-CA"/>
                    </w:rPr>
                    <w:t>content of the curriculum if they are invited to think critically about issues embedded in</w:t>
                  </w:r>
                  <w:r w:rsidR="00783BD2">
                    <w:rPr>
                      <w:rFonts w:eastAsia="Times" w:cs="Times-Roman"/>
                      <w:color w:val="auto"/>
                      <w:sz w:val="20"/>
                      <w:lang w:val="en-CA" w:eastAsia="en-CA"/>
                    </w:rPr>
                    <w:t xml:space="preserve"> </w:t>
                  </w:r>
                  <w:r w:rsidRPr="00752902">
                    <w:rPr>
                      <w:rFonts w:eastAsia="Times" w:cs="Times-Roman"/>
                      <w:color w:val="auto"/>
                      <w:sz w:val="20"/>
                      <w:lang w:val="en-CA" w:eastAsia="en-CA"/>
                    </w:rPr>
                    <w:t>the subject matter.</w:t>
                  </w:r>
                </w:p>
                <w:p w:rsidR="00503E3D" w:rsidRPr="00752902" w:rsidRDefault="00503E3D" w:rsidP="00503E3D">
                  <w:pPr>
                    <w:autoSpaceDE w:val="0"/>
                    <w:autoSpaceDN w:val="0"/>
                    <w:adjustRightInd w:val="0"/>
                    <w:rPr>
                      <w:rFonts w:eastAsia="Times" w:cs="Times-Roman"/>
                      <w:color w:val="auto"/>
                      <w:sz w:val="20"/>
                      <w:lang w:val="en-CA" w:eastAsia="en-CA"/>
                    </w:rPr>
                  </w:pPr>
                </w:p>
                <w:p w:rsidR="00503E3D" w:rsidRPr="00783BD2" w:rsidRDefault="00503E3D" w:rsidP="00783BD2">
                  <w:pPr>
                    <w:autoSpaceDE w:val="0"/>
                    <w:autoSpaceDN w:val="0"/>
                    <w:adjustRightInd w:val="0"/>
                    <w:rPr>
                      <w:rFonts w:eastAsia="Times" w:cs="Times-Italic"/>
                      <w:b/>
                      <w:i/>
                      <w:iCs/>
                      <w:color w:val="auto"/>
                      <w:sz w:val="20"/>
                      <w:lang w:val="en-CA" w:eastAsia="en-CA"/>
                    </w:rPr>
                  </w:pPr>
                  <w:r w:rsidRPr="00752902">
                    <w:rPr>
                      <w:rFonts w:eastAsia="Times" w:cs="Times-Roman"/>
                      <w:color w:val="auto"/>
                      <w:sz w:val="20"/>
                      <w:lang w:val="en-CA" w:eastAsia="en-CA"/>
                    </w:rPr>
                    <w:t xml:space="preserve">• </w:t>
                  </w:r>
                  <w:r w:rsidRPr="00752902">
                    <w:rPr>
                      <w:rFonts w:eastAsia="Times" w:cs="Times-Italic"/>
                      <w:b/>
                      <w:i/>
                      <w:iCs/>
                      <w:color w:val="auto"/>
                      <w:sz w:val="20"/>
                      <w:lang w:val="en-CA" w:eastAsia="en-CA"/>
                    </w:rPr>
                    <w:t>Do students have the tools or can they reasonably acquire the tools needed to</w:t>
                  </w:r>
                  <w:r w:rsidR="00783BD2">
                    <w:rPr>
                      <w:rFonts w:eastAsia="Times" w:cs="Times-Italic"/>
                      <w:b/>
                      <w:i/>
                      <w:iCs/>
                      <w:color w:val="auto"/>
                      <w:sz w:val="20"/>
                      <w:lang w:val="en-CA" w:eastAsia="en-CA"/>
                    </w:rPr>
                    <w:t xml:space="preserve"> </w:t>
                  </w:r>
                  <w:r w:rsidRPr="00752902">
                    <w:rPr>
                      <w:rFonts w:eastAsia="Times" w:cs="Times-Italic"/>
                      <w:b/>
                      <w:i/>
                      <w:iCs/>
                      <w:color w:val="auto"/>
                      <w:sz w:val="20"/>
                      <w:lang w:val="en-CA" w:eastAsia="en-CA"/>
                    </w:rPr>
                    <w:t>competently address the challenge</w:t>
                  </w:r>
                  <w:r w:rsidR="00E80767" w:rsidRPr="00752902">
                    <w:rPr>
                      <w:rFonts w:eastAsia="Times" w:cs="Times-Italic"/>
                      <w:b/>
                      <w:i/>
                      <w:iCs/>
                      <w:color w:val="auto"/>
                      <w:sz w:val="20"/>
                      <w:lang w:val="en-CA" w:eastAsia="en-CA"/>
                    </w:rPr>
                    <w:t xml:space="preserve"> [or task]</w:t>
                  </w:r>
                  <w:r w:rsidRPr="00752902">
                    <w:rPr>
                      <w:rFonts w:eastAsia="Times" w:cs="Times-Italic"/>
                      <w:b/>
                      <w:i/>
                      <w:iCs/>
                      <w:color w:val="auto"/>
                      <w:sz w:val="20"/>
                      <w:lang w:val="en-CA" w:eastAsia="en-CA"/>
                    </w:rPr>
                    <w:t>?</w:t>
                  </w:r>
                  <w:r w:rsidRPr="00752902">
                    <w:rPr>
                      <w:rFonts w:eastAsia="Times" w:cs="Times-Italic"/>
                      <w:i/>
                      <w:iCs/>
                      <w:color w:val="auto"/>
                      <w:sz w:val="20"/>
                      <w:lang w:val="en-CA" w:eastAsia="en-CA"/>
                    </w:rPr>
                    <w:t xml:space="preserve"> </w:t>
                  </w:r>
                  <w:r w:rsidRPr="00752902">
                    <w:rPr>
                      <w:rFonts w:eastAsia="Times" w:cs="Times-Roman"/>
                      <w:color w:val="auto"/>
                      <w:sz w:val="20"/>
                      <w:lang w:val="en-CA" w:eastAsia="en-CA"/>
                    </w:rPr>
                    <w:t>Students need support in acquiring the essential</w:t>
                  </w:r>
                  <w:r w:rsidR="00783BD2">
                    <w:rPr>
                      <w:rFonts w:eastAsia="Times" w:cs="Times-Italic"/>
                      <w:b/>
                      <w:i/>
                      <w:iCs/>
                      <w:color w:val="auto"/>
                      <w:sz w:val="20"/>
                      <w:lang w:val="en-CA" w:eastAsia="en-CA"/>
                    </w:rPr>
                    <w:t xml:space="preserve"> </w:t>
                  </w:r>
                  <w:r w:rsidRPr="00752902">
                    <w:rPr>
                      <w:rFonts w:eastAsia="Times" w:cs="Times-Roman"/>
                      <w:color w:val="auto"/>
                      <w:sz w:val="20"/>
                      <w:lang w:val="en-CA" w:eastAsia="en-CA"/>
                    </w:rPr>
                    <w:t>tools required to competently meet the critical challenge.</w:t>
                  </w:r>
                </w:p>
                <w:p w:rsidR="00503E3D" w:rsidRPr="00752902" w:rsidRDefault="00503E3D" w:rsidP="00503E3D">
                  <w:pPr>
                    <w:rPr>
                      <w:rFonts w:eastAsia="Times" w:cs="Times-Roman"/>
                      <w:color w:val="auto"/>
                      <w:sz w:val="20"/>
                      <w:lang w:val="en-CA" w:eastAsia="en-CA"/>
                    </w:rPr>
                  </w:pPr>
                </w:p>
                <w:p w:rsidR="00503E3D" w:rsidRPr="00752902" w:rsidRDefault="00E80767" w:rsidP="00E80767">
                  <w:pPr>
                    <w:rPr>
                      <w:b/>
                      <w:sz w:val="22"/>
                      <w:szCs w:val="22"/>
                    </w:rPr>
                  </w:pPr>
                  <w:r w:rsidRPr="00752902">
                    <w:rPr>
                      <w:b/>
                      <w:sz w:val="20"/>
                    </w:rPr>
                    <w:t xml:space="preserve"> </w:t>
                  </w:r>
                  <w:r w:rsidRPr="00752902">
                    <w:rPr>
                      <w:b/>
                      <w:sz w:val="22"/>
                      <w:szCs w:val="22"/>
                    </w:rPr>
                    <w:t>The Six Types of Critical Challenges:</w:t>
                  </w:r>
                </w:p>
                <w:p w:rsidR="00503E3D" w:rsidRPr="00752902" w:rsidRDefault="00503E3D" w:rsidP="00503E3D">
                  <w:pPr>
                    <w:rPr>
                      <w:sz w:val="20"/>
                    </w:rPr>
                  </w:pPr>
                </w:p>
                <w:p w:rsidR="00503E3D" w:rsidRPr="00752902" w:rsidRDefault="00503E3D" w:rsidP="00503E3D">
                  <w:pPr>
                    <w:numPr>
                      <w:ilvl w:val="1"/>
                      <w:numId w:val="41"/>
                    </w:numPr>
                    <w:rPr>
                      <w:sz w:val="20"/>
                    </w:rPr>
                  </w:pPr>
                  <w:r w:rsidRPr="00752902">
                    <w:rPr>
                      <w:b/>
                      <w:sz w:val="20"/>
                    </w:rPr>
                    <w:t>Critique the piece</w:t>
                  </w:r>
                  <w:r w:rsidRPr="00752902">
                    <w:rPr>
                      <w:sz w:val="20"/>
                    </w:rPr>
                    <w:t xml:space="preserve"> (re-evaluate a work in light of new criteria)        </w:t>
                  </w:r>
                </w:p>
                <w:p w:rsidR="00503E3D" w:rsidRPr="00752902" w:rsidRDefault="00503E3D" w:rsidP="00503E3D">
                  <w:pPr>
                    <w:numPr>
                      <w:ilvl w:val="1"/>
                      <w:numId w:val="41"/>
                    </w:numPr>
                    <w:rPr>
                      <w:sz w:val="20"/>
                    </w:rPr>
                  </w:pPr>
                  <w:r w:rsidRPr="00752902">
                    <w:rPr>
                      <w:b/>
                      <w:sz w:val="20"/>
                    </w:rPr>
                    <w:t>Judge the better or best</w:t>
                  </w:r>
                  <w:r w:rsidRPr="00752902">
                    <w:rPr>
                      <w:sz w:val="20"/>
                    </w:rPr>
                    <w:t xml:space="preserve"> (judge the overall best option in light of criteria from a range of options)</w:t>
                  </w:r>
                </w:p>
                <w:p w:rsidR="00503E3D" w:rsidRPr="00752902" w:rsidRDefault="00503E3D" w:rsidP="00503E3D">
                  <w:pPr>
                    <w:numPr>
                      <w:ilvl w:val="1"/>
                      <w:numId w:val="41"/>
                    </w:numPr>
                    <w:rPr>
                      <w:sz w:val="20"/>
                    </w:rPr>
                  </w:pPr>
                  <w:r w:rsidRPr="00752902">
                    <w:rPr>
                      <w:b/>
                      <w:sz w:val="20"/>
                    </w:rPr>
                    <w:t>Rework the piece</w:t>
                  </w:r>
                  <w:r w:rsidRPr="00752902">
                    <w:rPr>
                      <w:sz w:val="20"/>
                    </w:rPr>
                    <w:t xml:space="preserve"> (redesign something according to new instructions or criteria)</w:t>
                  </w:r>
                </w:p>
                <w:p w:rsidR="00503E3D" w:rsidRPr="00752902" w:rsidRDefault="00503E3D" w:rsidP="00503E3D">
                  <w:pPr>
                    <w:numPr>
                      <w:ilvl w:val="1"/>
                      <w:numId w:val="41"/>
                    </w:numPr>
                    <w:rPr>
                      <w:sz w:val="20"/>
                    </w:rPr>
                  </w:pPr>
                  <w:r w:rsidRPr="00752902">
                    <w:rPr>
                      <w:b/>
                      <w:sz w:val="20"/>
                    </w:rPr>
                    <w:t>Decode the puzzle</w:t>
                  </w:r>
                  <w:r w:rsidRPr="00752902">
                    <w:rPr>
                      <w:sz w:val="20"/>
                    </w:rPr>
                    <w:t xml:space="preserve"> (unravel an enigmatic or problematic situation; provide a criteria-based solution)</w:t>
                  </w:r>
                </w:p>
                <w:p w:rsidR="00503E3D" w:rsidRPr="00752902" w:rsidRDefault="00503E3D" w:rsidP="00503E3D">
                  <w:pPr>
                    <w:numPr>
                      <w:ilvl w:val="1"/>
                      <w:numId w:val="41"/>
                    </w:numPr>
                    <w:rPr>
                      <w:sz w:val="20"/>
                    </w:rPr>
                  </w:pPr>
                  <w:r w:rsidRPr="00752902">
                    <w:rPr>
                      <w:b/>
                      <w:sz w:val="20"/>
                    </w:rPr>
                    <w:t>Design to specs</w:t>
                  </w:r>
                  <w:r w:rsidRPr="00752902">
                    <w:rPr>
                      <w:sz w:val="20"/>
                    </w:rPr>
                    <w:t xml:space="preserve"> (design a product according to given specifications)</w:t>
                  </w:r>
                </w:p>
                <w:p w:rsidR="00503E3D" w:rsidRPr="00752902" w:rsidRDefault="00503E3D" w:rsidP="00503E3D">
                  <w:pPr>
                    <w:numPr>
                      <w:ilvl w:val="1"/>
                      <w:numId w:val="41"/>
                    </w:numPr>
                    <w:rPr>
                      <w:sz w:val="20"/>
                    </w:rPr>
                  </w:pPr>
                  <w:r w:rsidRPr="00752902">
                    <w:rPr>
                      <w:b/>
                      <w:sz w:val="20"/>
                    </w:rPr>
                    <w:t>Perform to specs</w:t>
                  </w:r>
                  <w:r w:rsidRPr="00752902">
                    <w:rPr>
                      <w:sz w:val="20"/>
                    </w:rPr>
                    <w:t xml:space="preserve"> (give a performance according to given specifications)</w:t>
                  </w:r>
                </w:p>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1D1A1F" w:rsidP="000C7FD6">
      <w:pPr>
        <w:rPr>
          <w:noProof/>
        </w:rPr>
      </w:pPr>
      <w:r w:rsidRPr="001D1A1F">
        <w:rPr>
          <w:b/>
          <w:noProof/>
          <w:color w:val="002060"/>
          <w:sz w:val="28"/>
          <w:szCs w:val="28"/>
          <w:lang w:val="en-CA" w:eastAsia="en-CA"/>
        </w:rPr>
        <w:pict>
          <v:shape id="_x0000_s1526" type="#_x0000_t202" style="position:absolute;margin-left:18.75pt;margin-top:438.75pt;width:471.35pt;height:16.25pt;z-index:251751936;mso-position-horizontal-relative:page;mso-position-vertical-relative:page" filled="f" stroked="f">
            <v:textbox style="mso-next-textbox:#_x0000_s1526;mso-fit-shape-to-text:t" inset="0,0,0,0">
              <w:txbxContent>
                <w:p w:rsidR="005C68D0" w:rsidRPr="00F9448E" w:rsidRDefault="005C68D0">
                  <w:pPr>
                    <w:rPr>
                      <w:b/>
                      <w:color w:val="002060"/>
                      <w:sz w:val="28"/>
                      <w:szCs w:val="28"/>
                    </w:rPr>
                  </w:pPr>
                  <w:r w:rsidRPr="00F9448E">
                    <w:rPr>
                      <w:b/>
                      <w:color w:val="002060"/>
                      <w:sz w:val="28"/>
                      <w:szCs w:val="28"/>
                    </w:rPr>
                    <w:t>Something to Think About…</w:t>
                  </w:r>
                </w:p>
              </w:txbxContent>
            </v:textbox>
            <w10:wrap anchorx="page" anchory="page"/>
          </v:shape>
        </w:pict>
      </w:r>
    </w:p>
    <w:p w:rsidR="00483406" w:rsidRDefault="00483406" w:rsidP="000C7FD6">
      <w:pPr>
        <w:rPr>
          <w:noProof/>
        </w:rPr>
      </w:pPr>
    </w:p>
    <w:p w:rsidR="00D17F7A" w:rsidRDefault="00BC4E79" w:rsidP="00E80767">
      <w:pPr>
        <w:pStyle w:val="ListParagraph"/>
        <w:numPr>
          <w:ilvl w:val="0"/>
          <w:numId w:val="42"/>
        </w:numPr>
        <w:rPr>
          <w:rFonts w:ascii="Trebuchet MS" w:hAnsi="Trebuchet MS"/>
          <w:noProof/>
          <w:color w:val="002060"/>
          <w:sz w:val="22"/>
        </w:rPr>
      </w:pPr>
      <w:r w:rsidRPr="00102A25">
        <w:rPr>
          <w:rFonts w:ascii="Trebuchet MS" w:hAnsi="Trebuchet MS"/>
          <w:noProof/>
          <w:color w:val="002060"/>
          <w:sz w:val="22"/>
        </w:rPr>
        <w:t>To what extent do</w:t>
      </w:r>
      <w:r w:rsidR="00E80767" w:rsidRPr="00102A25">
        <w:rPr>
          <w:rFonts w:ascii="Trebuchet MS" w:hAnsi="Trebuchet MS"/>
          <w:noProof/>
          <w:color w:val="002060"/>
          <w:sz w:val="22"/>
        </w:rPr>
        <w:t xml:space="preserve"> the student products that we are currently collecting provide us with rich evidence of learning of the Overall curriculum expectations and big ideas in the grade/course?</w:t>
      </w:r>
      <w:r w:rsidRPr="00102A25">
        <w:rPr>
          <w:rFonts w:ascii="Trebuchet MS" w:hAnsi="Trebuchet MS"/>
          <w:noProof/>
          <w:color w:val="002060"/>
          <w:sz w:val="22"/>
        </w:rPr>
        <w:t xml:space="preserve"> If not, why not? What might need to change?</w:t>
      </w:r>
      <w:r w:rsidR="00787380" w:rsidRPr="00102A25">
        <w:rPr>
          <w:rFonts w:ascii="Trebuchet MS" w:hAnsi="Trebuchet MS"/>
          <w:noProof/>
          <w:color w:val="002060"/>
          <w:sz w:val="22"/>
        </w:rPr>
        <w:t xml:space="preserve"> </w:t>
      </w:r>
    </w:p>
    <w:p w:rsidR="00783BD2" w:rsidRPr="00102A25" w:rsidRDefault="00783BD2" w:rsidP="00783BD2">
      <w:pPr>
        <w:pStyle w:val="ListParagraph"/>
        <w:ind w:left="360"/>
        <w:rPr>
          <w:rFonts w:ascii="Trebuchet MS" w:hAnsi="Trebuchet MS"/>
          <w:noProof/>
          <w:color w:val="002060"/>
          <w:sz w:val="22"/>
        </w:rPr>
      </w:pPr>
    </w:p>
    <w:p w:rsidR="00BC4E79" w:rsidRDefault="00BC4E79" w:rsidP="00BC4E79">
      <w:pPr>
        <w:pStyle w:val="ListParagraph"/>
        <w:numPr>
          <w:ilvl w:val="0"/>
          <w:numId w:val="42"/>
        </w:numPr>
        <w:rPr>
          <w:rFonts w:ascii="Trebuchet MS" w:hAnsi="Trebuchet MS"/>
          <w:noProof/>
          <w:color w:val="002060"/>
          <w:sz w:val="22"/>
        </w:rPr>
      </w:pPr>
      <w:r w:rsidRPr="00752902">
        <w:rPr>
          <w:rFonts w:ascii="Trebuchet MS" w:hAnsi="Trebuchet MS"/>
          <w:noProof/>
          <w:color w:val="002060"/>
          <w:sz w:val="22"/>
        </w:rPr>
        <w:t xml:space="preserve">How might we tweak, fortify or modify our current </w:t>
      </w:r>
      <w:r w:rsidR="00787380" w:rsidRPr="00752902">
        <w:rPr>
          <w:rFonts w:ascii="Trebuchet MS" w:hAnsi="Trebuchet MS"/>
          <w:noProof/>
          <w:color w:val="002060"/>
          <w:sz w:val="22"/>
        </w:rPr>
        <w:t xml:space="preserve">student </w:t>
      </w:r>
      <w:r w:rsidRPr="00752902">
        <w:rPr>
          <w:rFonts w:ascii="Trebuchet MS" w:hAnsi="Trebuchet MS"/>
          <w:noProof/>
          <w:color w:val="002060"/>
          <w:sz w:val="22"/>
        </w:rPr>
        <w:t xml:space="preserve">products to become </w:t>
      </w:r>
      <w:r w:rsidR="00787380" w:rsidRPr="00752902">
        <w:rPr>
          <w:rFonts w:ascii="Trebuchet MS" w:hAnsi="Trebuchet MS"/>
          <w:noProof/>
          <w:color w:val="002060"/>
          <w:sz w:val="22"/>
        </w:rPr>
        <w:t xml:space="preserve">more like </w:t>
      </w:r>
      <w:r w:rsidRPr="00752902">
        <w:rPr>
          <w:rFonts w:ascii="Trebuchet MS" w:hAnsi="Trebuchet MS"/>
          <w:noProof/>
          <w:color w:val="002060"/>
          <w:sz w:val="22"/>
        </w:rPr>
        <w:t xml:space="preserve">‘critical challenges’ that invite students to think critically and creatively and </w:t>
      </w:r>
      <w:r w:rsidR="00783BD2">
        <w:rPr>
          <w:rFonts w:ascii="Trebuchet MS" w:hAnsi="Trebuchet MS"/>
          <w:noProof/>
          <w:color w:val="002060"/>
          <w:sz w:val="22"/>
        </w:rPr>
        <w:t>use reasoned judgement?</w:t>
      </w:r>
    </w:p>
    <w:p w:rsidR="00783BD2" w:rsidRPr="00783BD2" w:rsidRDefault="00783BD2" w:rsidP="00783BD2">
      <w:pPr>
        <w:rPr>
          <w:noProof/>
          <w:color w:val="002060"/>
          <w:sz w:val="22"/>
        </w:rPr>
      </w:pPr>
    </w:p>
    <w:p w:rsidR="00BC4E79" w:rsidRDefault="00BC4E79" w:rsidP="00BC4E79">
      <w:pPr>
        <w:pStyle w:val="ListParagraph"/>
        <w:numPr>
          <w:ilvl w:val="0"/>
          <w:numId w:val="42"/>
        </w:numPr>
        <w:rPr>
          <w:rFonts w:ascii="Trebuchet MS" w:hAnsi="Trebuchet MS"/>
          <w:noProof/>
          <w:color w:val="002060"/>
          <w:sz w:val="22"/>
        </w:rPr>
      </w:pPr>
      <w:r w:rsidRPr="00752902">
        <w:rPr>
          <w:rFonts w:ascii="Trebuchet MS" w:hAnsi="Trebuchet MS"/>
          <w:noProof/>
          <w:color w:val="002060"/>
          <w:sz w:val="22"/>
        </w:rPr>
        <w:t>How might we involve students and student voice more in the design and choice of available student products for evaluation?</w:t>
      </w:r>
      <w:r w:rsidR="00787380" w:rsidRPr="00752902">
        <w:rPr>
          <w:rFonts w:ascii="Trebuchet MS" w:hAnsi="Trebuchet MS"/>
          <w:noProof/>
          <w:color w:val="002060"/>
          <w:sz w:val="22"/>
        </w:rPr>
        <w:t xml:space="preserve"> How might we differentiate to engage students?</w:t>
      </w:r>
    </w:p>
    <w:p w:rsidR="00783BD2" w:rsidRPr="00783BD2" w:rsidRDefault="00783BD2" w:rsidP="00783BD2">
      <w:pPr>
        <w:rPr>
          <w:noProof/>
          <w:color w:val="002060"/>
          <w:sz w:val="22"/>
        </w:rPr>
      </w:pPr>
    </w:p>
    <w:p w:rsidR="00BC4E79" w:rsidRPr="00752902" w:rsidRDefault="00BC4E79" w:rsidP="00BC4E79">
      <w:pPr>
        <w:pStyle w:val="ListParagraph"/>
        <w:numPr>
          <w:ilvl w:val="0"/>
          <w:numId w:val="42"/>
        </w:numPr>
        <w:rPr>
          <w:rFonts w:ascii="Trebuchet MS" w:hAnsi="Trebuchet MS"/>
          <w:noProof/>
          <w:color w:val="002060"/>
          <w:sz w:val="22"/>
        </w:rPr>
      </w:pPr>
      <w:r w:rsidRPr="00752902">
        <w:rPr>
          <w:rFonts w:ascii="Trebuchet MS" w:hAnsi="Trebuchet MS"/>
          <w:noProof/>
          <w:color w:val="002060"/>
          <w:sz w:val="22"/>
        </w:rPr>
        <w:t>How might different digital and other technologies be used to support students in the learning process to create higher quality student products?</w:t>
      </w:r>
      <w:r w:rsidR="00787380" w:rsidRPr="00752902">
        <w:rPr>
          <w:rFonts w:ascii="Trebuchet MS" w:hAnsi="Trebuchet MS"/>
          <w:noProof/>
          <w:color w:val="002060"/>
          <w:sz w:val="22"/>
        </w:rPr>
        <w:t xml:space="preserve"> What samples might we use?</w:t>
      </w:r>
    </w:p>
    <w:p w:rsidR="005B7866" w:rsidRDefault="001D1A1F" w:rsidP="000C7FD6">
      <w:pPr>
        <w:rPr>
          <w:b/>
          <w:noProof/>
          <w:color w:val="002060"/>
          <w:sz w:val="28"/>
          <w:szCs w:val="28"/>
        </w:rPr>
      </w:pPr>
      <w:r w:rsidRPr="001D1A1F">
        <w:rPr>
          <w:b/>
          <w:noProof/>
          <w:color w:val="002060"/>
          <w:sz w:val="28"/>
          <w:szCs w:val="28"/>
        </w:rPr>
        <w:pict>
          <v:shape id="_x0000_s1439" type="#_x0000_t202" style="position:absolute;margin-left:18.75pt;margin-top:663pt;width:567.75pt;height:114.75pt;z-index:251690496;mso-wrap-edited:f;mso-position-horizontal-relative:page;mso-position-vertical-relative:page" filled="f" strokecolor="blue">
            <v:textbox style="mso-next-textbox:#_x0000_s1439" inset=",7.2pt,,7.2pt">
              <w:txbxContent>
                <w:p w:rsidR="00674503" w:rsidRDefault="00674503" w:rsidP="00674503">
                  <w:pPr>
                    <w:pStyle w:val="ReturnAddress"/>
                    <w:jc w:val="left"/>
                    <w:rPr>
                      <w:b/>
                      <w:color w:val="002060"/>
                      <w:sz w:val="24"/>
                      <w:szCs w:val="24"/>
                    </w:rPr>
                  </w:pPr>
                  <w:r w:rsidRPr="003E38D7">
                    <w:rPr>
                      <w:b/>
                      <w:color w:val="002060"/>
                      <w:sz w:val="24"/>
                      <w:szCs w:val="24"/>
                      <w:u w:val="single"/>
                    </w:rPr>
                    <w:t>Additional Resources</w:t>
                  </w:r>
                  <w:r w:rsidR="003E38D7">
                    <w:rPr>
                      <w:b/>
                      <w:color w:val="002060"/>
                      <w:sz w:val="24"/>
                      <w:szCs w:val="24"/>
                    </w:rPr>
                    <w:t>:</w:t>
                  </w:r>
                </w:p>
                <w:p w:rsidR="003E38D7" w:rsidRPr="00A93E18" w:rsidRDefault="003E38D7" w:rsidP="00674503">
                  <w:pPr>
                    <w:pStyle w:val="ReturnAddress"/>
                    <w:jc w:val="left"/>
                    <w:rPr>
                      <w:b/>
                      <w:color w:val="002060"/>
                      <w:sz w:val="24"/>
                      <w:szCs w:val="24"/>
                    </w:rPr>
                  </w:pPr>
                </w:p>
                <w:p w:rsidR="00F61A4E" w:rsidRPr="00BC4E79" w:rsidRDefault="00F61A4E" w:rsidP="00350F57">
                  <w:pPr>
                    <w:pStyle w:val="ListParagraph"/>
                    <w:numPr>
                      <w:ilvl w:val="0"/>
                      <w:numId w:val="2"/>
                    </w:numPr>
                    <w:rPr>
                      <w:rFonts w:ascii="Trebuchet MS" w:hAnsi="Trebuchet MS"/>
                      <w:color w:val="000000" w:themeColor="text1"/>
                      <w:sz w:val="20"/>
                      <w:szCs w:val="20"/>
                    </w:rPr>
                  </w:pPr>
                  <w:r w:rsidRPr="00BC4E79">
                    <w:rPr>
                      <w:rFonts w:ascii="Trebuchet MS" w:hAnsi="Trebuchet MS"/>
                      <w:color w:val="000000" w:themeColor="text1"/>
                      <w:sz w:val="20"/>
                      <w:szCs w:val="20"/>
                    </w:rPr>
                    <w:t>Growing Success 2010: Assessment, Evaluation and Reporting in Ontario Schools, Covering Grades 1-12</w:t>
                  </w:r>
                </w:p>
                <w:p w:rsidR="00BC4E79" w:rsidRPr="00BC4E79" w:rsidRDefault="00BC4E79" w:rsidP="00BC4E79">
                  <w:pPr>
                    <w:pStyle w:val="ListParagraph"/>
                    <w:numPr>
                      <w:ilvl w:val="0"/>
                      <w:numId w:val="2"/>
                    </w:numPr>
                    <w:rPr>
                      <w:rFonts w:ascii="Trebuchet MS" w:hAnsi="Trebuchet MS"/>
                      <w:sz w:val="20"/>
                      <w:szCs w:val="20"/>
                    </w:rPr>
                  </w:pPr>
                  <w:r w:rsidRPr="00BC4E79">
                    <w:rPr>
                      <w:rFonts w:ascii="Trebuchet MS" w:hAnsi="Trebuchet MS"/>
                      <w:i/>
                      <w:sz w:val="20"/>
                      <w:szCs w:val="20"/>
                    </w:rPr>
                    <w:t>Assessment, Evaluation and Reporting Handbook: A Guide for Secondary School Teachers and Administrators.</w:t>
                  </w:r>
                  <w:r w:rsidRPr="00BC4E79">
                    <w:rPr>
                      <w:rFonts w:ascii="Trebuchet MS" w:hAnsi="Trebuchet MS"/>
                      <w:sz w:val="20"/>
                      <w:szCs w:val="20"/>
                    </w:rPr>
                    <w:t xml:space="preserve"> Peel District School Board,  2005. </w:t>
                  </w:r>
                </w:p>
                <w:p w:rsidR="00175E14" w:rsidRPr="00BC4E79" w:rsidRDefault="00BC4E79" w:rsidP="00BC4E79">
                  <w:pPr>
                    <w:pStyle w:val="ListParagraph"/>
                    <w:numPr>
                      <w:ilvl w:val="0"/>
                      <w:numId w:val="2"/>
                    </w:numPr>
                    <w:rPr>
                      <w:rFonts w:ascii="Trebuchet MS" w:hAnsi="Trebuchet MS"/>
                      <w:sz w:val="20"/>
                      <w:szCs w:val="20"/>
                    </w:rPr>
                  </w:pPr>
                  <w:r w:rsidRPr="00BC4E79">
                    <w:rPr>
                      <w:rFonts w:ascii="Trebuchet MS" w:eastAsia="Times" w:hAnsi="Trebuchet MS" w:cs="Futura-Medium"/>
                      <w:sz w:val="20"/>
                      <w:szCs w:val="20"/>
                      <w:lang w:eastAsia="en-CA"/>
                    </w:rPr>
                    <w:t>Introduction to the TC2 Conception of Critical Thinking By Roland Case and LeRoi Daniels</w:t>
                  </w:r>
                </w:p>
                <w:p w:rsidR="00BC4E79" w:rsidRPr="006640C5" w:rsidRDefault="00BC4E79" w:rsidP="00BC4E79">
                  <w:pPr>
                    <w:pStyle w:val="ListParagraph"/>
                    <w:numPr>
                      <w:ilvl w:val="0"/>
                      <w:numId w:val="2"/>
                    </w:numPr>
                    <w:rPr>
                      <w:rFonts w:ascii="Trebuchet MS" w:hAnsi="Trebuchet MS"/>
                      <w:sz w:val="20"/>
                      <w:szCs w:val="20"/>
                    </w:rPr>
                  </w:pPr>
                  <w:r>
                    <w:rPr>
                      <w:rFonts w:ascii="Trebuchet MS" w:eastAsia="Times" w:hAnsi="Trebuchet MS" w:cs="Futura-Medium"/>
                      <w:sz w:val="20"/>
                      <w:szCs w:val="20"/>
                      <w:lang w:eastAsia="en-CA"/>
                    </w:rPr>
                    <w:t>Making Classroom Assessment Work, 2</w:t>
                  </w:r>
                  <w:r w:rsidRPr="00BC4E79">
                    <w:rPr>
                      <w:rFonts w:ascii="Trebuchet MS" w:eastAsia="Times" w:hAnsi="Trebuchet MS" w:cs="Futura-Medium"/>
                      <w:sz w:val="20"/>
                      <w:szCs w:val="20"/>
                      <w:vertAlign w:val="superscript"/>
                      <w:lang w:eastAsia="en-CA"/>
                    </w:rPr>
                    <w:t>nd</w:t>
                  </w:r>
                  <w:r>
                    <w:rPr>
                      <w:rFonts w:ascii="Trebuchet MS" w:eastAsia="Times" w:hAnsi="Trebuchet MS" w:cs="Futura-Medium"/>
                      <w:sz w:val="20"/>
                      <w:szCs w:val="20"/>
                      <w:lang w:eastAsia="en-CA"/>
                    </w:rPr>
                    <w:t xml:space="preserve"> Edition, Anne Davies, Connections Publishing, 2007.</w:t>
                  </w:r>
                </w:p>
                <w:p w:rsidR="006640C5" w:rsidRPr="006640C5" w:rsidRDefault="006640C5" w:rsidP="00BC4E79">
                  <w:pPr>
                    <w:pStyle w:val="ListParagraph"/>
                    <w:numPr>
                      <w:ilvl w:val="0"/>
                      <w:numId w:val="2"/>
                    </w:numPr>
                    <w:rPr>
                      <w:rFonts w:ascii="Trebuchet MS" w:hAnsi="Trebuchet MS"/>
                      <w:sz w:val="20"/>
                      <w:szCs w:val="20"/>
                    </w:rPr>
                  </w:pPr>
                  <w:r>
                    <w:rPr>
                      <w:rFonts w:ascii="Trebuchet MS" w:eastAsia="Times" w:hAnsi="Trebuchet MS" w:cs="Futura-Medium"/>
                      <w:sz w:val="20"/>
                      <w:szCs w:val="20"/>
                      <w:lang w:eastAsia="en-CA"/>
                    </w:rPr>
                    <w:t xml:space="preserve">The Critical Thinking Consortium, TC2, </w:t>
                  </w:r>
                  <w:hyperlink r:id="rId15" w:history="1">
                    <w:r w:rsidRPr="00187E6F">
                      <w:rPr>
                        <w:rStyle w:val="Hyperlink"/>
                        <w:rFonts w:ascii="Trebuchet MS" w:eastAsia="Times" w:hAnsi="Trebuchet MS" w:cs="Futura-Medium"/>
                        <w:sz w:val="20"/>
                        <w:szCs w:val="20"/>
                        <w:lang w:eastAsia="en-CA"/>
                      </w:rPr>
                      <w:t>www.tc2.ca</w:t>
                    </w:r>
                  </w:hyperlink>
                </w:p>
                <w:p w:rsidR="006640C5" w:rsidRPr="00BC4E79" w:rsidRDefault="006640C5" w:rsidP="00BC4E79">
                  <w:pPr>
                    <w:pStyle w:val="ListParagraph"/>
                    <w:numPr>
                      <w:ilvl w:val="0"/>
                      <w:numId w:val="2"/>
                    </w:numPr>
                    <w:rPr>
                      <w:rFonts w:ascii="Trebuchet MS" w:hAnsi="Trebuchet MS"/>
                      <w:sz w:val="20"/>
                      <w:szCs w:val="20"/>
                    </w:rPr>
                  </w:pPr>
                </w:p>
              </w:txbxContent>
            </v:textbox>
            <w10:wrap anchorx="page" anchory="page"/>
          </v:shape>
        </w:pict>
      </w:r>
      <w:r>
        <w:rPr>
          <w:b/>
          <w:noProof/>
          <w:color w:val="002060"/>
          <w:sz w:val="28"/>
          <w:szCs w:val="28"/>
          <w:lang w:val="en-CA" w:eastAsia="en-CA"/>
        </w:rPr>
        <w:pict>
          <v:shape id="_x0000_s1524" type="#_x0000_t202" style="position:absolute;margin-left:48.4pt;margin-top:313.1pt;width:491.8pt;height:69pt;z-index:251748864;mso-position-horizontal-relative:page;mso-position-vertical-relative:page" filled="f" stroked="f">
            <v:textbox style="mso-next-textbox:#_x0000_s1524;mso-fit-shape-to-text:t" inset="0,0,0,0">
              <w:txbxContent>
                <w:p w:rsidR="005C68D0" w:rsidRPr="00743405" w:rsidRDefault="005C68D0" w:rsidP="00743405">
                  <w:pPr>
                    <w:rPr>
                      <w:rFonts w:eastAsia="Times"/>
                      <w:szCs w:val="24"/>
                    </w:rPr>
                  </w:pPr>
                </w:p>
              </w:txbxContent>
            </v:textbox>
            <w10:wrap anchorx="page" anchory="page"/>
          </v:shape>
        </w:pict>
      </w:r>
      <w:r w:rsidRPr="001D1A1F">
        <w:rPr>
          <w:b/>
          <w:noProof/>
          <w:color w:val="002060"/>
          <w:sz w:val="28"/>
          <w:szCs w:val="28"/>
        </w:rPr>
        <w:pict>
          <v:shape id="_x0000_s1072" type="#_x0000_t202" style="position:absolute;margin-left:48.4pt;margin-top:112.2pt;width:257.4pt;height:130.8pt;z-index:251631104;mso-position-horizontal-relative:page;mso-position-vertical-relative:page" filled="f" stroked="f">
            <v:textbox style="mso-next-textbox:#_x0000_s1195;mso-fit-shape-to-text:t" inset="0,0,0,0">
              <w:txbxContent/>
            </v:textbox>
            <w10:wrap anchorx="page" anchory="page"/>
          </v:shape>
        </w:pict>
      </w:r>
      <w:r w:rsidRPr="001D1A1F">
        <w:rPr>
          <w:b/>
          <w:noProof/>
          <w:color w:val="002060"/>
          <w:sz w:val="28"/>
          <w:szCs w:val="28"/>
        </w:rPr>
        <w:pict>
          <v:shape id="_x0000_s1195" type="#_x0000_t202" style="position:absolute;margin-left:332.25pt;margin-top:111.3pt;width:234.5pt;height:131.7pt;z-index:251641344;visibility:visible;mso-position-horizontal-relative:page;mso-position-vertical-relative:page" filled="f" stroked="f">
            <v:textbox style="mso-next-textbox:#_x0000_s1195;mso-fit-shape-to-text:t" inset="0,0,0,0">
              <w:txbxContent/>
            </v:textbox>
            <w10:wrap anchorx="page" anchory="page"/>
          </v:shape>
        </w:pict>
      </w:r>
      <w:r w:rsidRPr="001D1A1F">
        <w:rPr>
          <w:b/>
          <w:noProof/>
          <w:color w:val="002060"/>
          <w:sz w:val="28"/>
          <w:szCs w:val="28"/>
        </w:rPr>
        <w:pict>
          <v:shape id="_x0000_s1196" type="#_x0000_t202" style="position:absolute;margin-left:200pt;margin-top:82.8pt;width:7.2pt;height:7.2pt;z-index:251642368;visibility:hidden;mso-position-horizontal-relative:page;mso-position-vertical-relative:page" filled="f" stroked="f">
            <v:textbox style="mso-next-textbox:#_x0000_s1196"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00" type="#_x0000_t202" style="position:absolute;margin-left:198.2pt;margin-top:319pt;width:7.2pt;height:7.2pt;z-index:251643392;visibility:hidden;mso-position-horizontal-relative:page;mso-position-vertical-relative:page" filled="f" stroked="f">
            <v:textbox style="mso-next-textbox:#_x0000_s1200"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04" type="#_x0000_t202" style="position:absolute;margin-left:199pt;margin-top:546pt;width:7.2pt;height:7.2pt;z-index:251644416;visibility:hidden;mso-position-horizontal-relative:page;mso-position-vertical-relative:page" filled="f" stroked="f">
            <v:textbox style="mso-next-textbox:#_x0000_s1204"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08" type="#_x0000_t202" style="position:absolute;margin-left:43pt;margin-top:98pt;width:7.2pt;height:7.2pt;z-index:251645440;visibility:hidden;mso-position-horizontal-relative:page;mso-position-vertical-relative:page" filled="f" stroked="f">
            <v:textbox style="mso-next-textbox:#_x0000_s1208"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12" type="#_x0000_t202" style="position:absolute;margin-left:42.2pt;margin-top:436.8pt;width:7.2pt;height:7.2pt;z-index:251646464;visibility:hidden;mso-position-horizontal-relative:page;mso-position-vertical-relative:page" filled="f" stroked="f">
            <v:textbox style="mso-next-textbox:#_x0000_s1212"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44" type="#_x0000_t202" style="position:absolute;margin-left:200pt;margin-top:22pt;width:7.2pt;height:7.2pt;z-index:251647488;visibility:hidden;mso-position-horizontal-relative:page;mso-position-vertical-relative:page" filled="f" stroked="f">
            <v:textbox style="mso-next-textbox:#_x0000_s1244"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48" type="#_x0000_t202" style="position:absolute;margin-left:201pt;margin-top:213.8pt;width:7.2pt;height:7.2pt;z-index:251648512;visibility:hidden;mso-position-horizontal-relative:page;mso-position-vertical-relative:page" filled="f" stroked="f">
            <v:textbox style="mso-next-textbox:#_x0000_s1248" inset="0,0,0,0">
              <w:txbxContent>
                <w:p w:rsidR="003B0477" w:rsidRDefault="003B0477" w:rsidP="00103E9E">
                  <w:pPr>
                    <w:pStyle w:val="BodyText"/>
                  </w:pPr>
                </w:p>
              </w:txbxContent>
            </v:textbox>
            <w10:wrap anchorx="page" anchory="page"/>
          </v:shape>
        </w:pict>
      </w:r>
      <w:r w:rsidRPr="001D1A1F">
        <w:rPr>
          <w:b/>
          <w:noProof/>
          <w:color w:val="002060"/>
          <w:sz w:val="28"/>
          <w:szCs w:val="28"/>
        </w:rPr>
        <w:pict>
          <v:shape id="_x0000_s1252" type="#_x0000_t202" style="position:absolute;margin-left:202pt;margin-top:362pt;width:7.2pt;height:7.2pt;z-index:251649536;visibility:hidden;mso-position-horizontal-relative:page;mso-position-vertical-relative:page" filled="f" stroked="f">
            <v:textbox style="mso-next-textbox:#_x0000_s1252" inset="0,0,0,0">
              <w:txbxContent>
                <w:p w:rsidR="003B0477" w:rsidRDefault="003B0477" w:rsidP="00103E9E">
                  <w:pPr>
                    <w:pStyle w:val="BodyText"/>
                  </w:pPr>
                </w:p>
              </w:txbxContent>
            </v:textbox>
            <w10:wrap anchorx="page" anchory="page"/>
          </v:shape>
        </w:pict>
      </w:r>
    </w:p>
    <w:p w:rsidR="001D735A" w:rsidRPr="000D092B" w:rsidRDefault="001D1A1F" w:rsidP="000C7FD6">
      <w:pPr>
        <w:rPr>
          <w:b/>
          <w:noProof/>
          <w:color w:val="002060"/>
          <w:sz w:val="28"/>
          <w:szCs w:val="28"/>
        </w:rPr>
      </w:pPr>
      <w:r w:rsidRPr="001D1A1F">
        <w:rPr>
          <w:b/>
          <w:noProof/>
          <w:color w:val="002060"/>
          <w:sz w:val="28"/>
          <w:szCs w:val="28"/>
        </w:rPr>
        <w:pict>
          <v:shape id="_x0000_s1455" type="#_x0000_t202" style="position:absolute;margin-left:-57.35pt;margin-top:346.8pt;width:534.1pt;height:164.55pt;z-index:251699712" filled="f" stroked="f">
            <v:textbox style="mso-next-textbox:#_x0000_s1455" inset="0,0,0,0">
              <w:txbxContent>
                <w:p w:rsidR="002A4284" w:rsidRPr="00723483" w:rsidRDefault="002A4284" w:rsidP="00723483"/>
              </w:txbxContent>
            </v:textbox>
          </v:shape>
        </w:pict>
      </w:r>
    </w:p>
    <w:sectPr w:rsidR="001D735A" w:rsidRPr="000D092B" w:rsidSect="009E5540">
      <w:headerReference w:type="even" r:id="rId16"/>
      <w:headerReference w:type="default" r:id="rId17"/>
      <w:pgSz w:w="12240" w:h="15840" w:code="1"/>
      <w:pgMar w:top="1440" w:right="1800" w:bottom="1440" w:left="1800" w:header="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70DDC" w:rsidRDefault="00170DDC">
      <w:r>
        <w:separator/>
      </w:r>
    </w:p>
  </w:endnote>
  <w:endnote w:type="continuationSeparator" w:id="0">
    <w:p w:rsidR="00170DDC" w:rsidRDefault="00170D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Frutiger-LightCn">
    <w:panose1 w:val="00000000000000000000"/>
    <w:charset w:val="00"/>
    <w:family w:val="swiss"/>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 w:name="Times-Roman">
    <w:panose1 w:val="00000000000000000000"/>
    <w:charset w:val="00"/>
    <w:family w:val="swiss"/>
    <w:notTrueType/>
    <w:pitch w:val="default"/>
    <w:sig w:usb0="00000003" w:usb1="00000000" w:usb2="00000000" w:usb3="00000000" w:csb0="00000001" w:csb1="00000000"/>
  </w:font>
  <w:font w:name="Times-Italic">
    <w:panose1 w:val="00000000000000000000"/>
    <w:charset w:val="00"/>
    <w:family w:val="swiss"/>
    <w:notTrueType/>
    <w:pitch w:val="default"/>
    <w:sig w:usb0="00000003" w:usb1="00000000" w:usb2="00000000" w:usb3="00000000" w:csb0="00000001" w:csb1="00000000"/>
  </w:font>
  <w:font w:name="Futura-Medium">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70DDC" w:rsidRDefault="00170DDC">
      <w:r>
        <w:separator/>
      </w:r>
    </w:p>
  </w:footnote>
  <w:footnote w:type="continuationSeparator" w:id="0">
    <w:p w:rsidR="00170DDC" w:rsidRDefault="00170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77" w:rsidRDefault="001D1A1F" w:rsidP="00E03B7A">
    <w:pPr>
      <w:pStyle w:val="Header"/>
    </w:pPr>
    <w:r w:rsidRPr="001D1A1F">
      <w:rPr>
        <w:noProof/>
      </w:rPr>
      <w:pict>
        <v:shapetype id="_x0000_t202" coordsize="21600,21600" o:spt="202" path="m,l,21600r21600,l21600,xe">
          <v:stroke joinstyle="miter"/>
          <v:path gradientshapeok="t" o:connecttype="rect"/>
        </v:shapetype>
        <v:shape id="_x0000_s2051" type="#_x0000_t202" style="position:absolute;margin-left:120.75pt;margin-top:39.4pt;width:453.3pt;height:24pt;z-index:251657216;mso-position-horizontal-relative:page;mso-position-vertical-relative:page" filled="f" stroked="f">
          <v:textbox style="mso-next-textbox:#_x0000_s2051" inset="0,0,0,0">
            <w:txbxContent>
              <w:p w:rsidR="003B0477" w:rsidRPr="0053301D" w:rsidRDefault="00D04199" w:rsidP="006B3D17">
                <w:pPr>
                  <w:pStyle w:val="HeaderRight"/>
                  <w:jc w:val="left"/>
                </w:pPr>
                <w:r>
                  <w:rPr>
                    <w:sz w:val="24"/>
                    <w:szCs w:val="24"/>
                  </w:rPr>
                  <w:t>Evidence of Learning: Student Products 1-12</w:t>
                </w:r>
              </w:p>
            </w:txbxContent>
          </v:textbox>
          <w10:wrap anchorx="page" anchory="page"/>
        </v:shape>
      </w:pict>
    </w:r>
    <w:r w:rsidRPr="001D1A1F">
      <w:rPr>
        <w:noProof/>
      </w:rPr>
      <w:pict>
        <v:shape id="_x0000_s2050" type="#_x0000_t202" style="position:absolute;margin-left:57.05pt;margin-top:39.4pt;width:109pt;height:24pt;z-index:251656192;mso-position-horizontal-relative:page;mso-position-vertical-relative:page" filled="f" stroked="f">
          <v:textbox style="mso-next-textbox:#_x0000_s2050" inset="0,0,0,0">
            <w:txbxContent>
              <w:p w:rsidR="003B0477" w:rsidRPr="0053301D" w:rsidRDefault="003B0477" w:rsidP="00E03B7A">
                <w:pPr>
                  <w:pStyle w:val="HeaderLeft"/>
                </w:pPr>
                <w:r w:rsidRPr="0053301D">
                  <w:t>Pa</w:t>
                </w:r>
                <w:r w:rsidRPr="00E03B7A">
                  <w:rPr>
                    <w:rStyle w:val="HeaderChar"/>
                  </w:rPr>
                  <w:t>g</w:t>
                </w:r>
                <w:r w:rsidRPr="0053301D">
                  <w:t xml:space="preserve">e </w:t>
                </w:r>
                <w:fldSimple w:instr=" PAGE   \* MERGEFORMAT ">
                  <w:r w:rsidR="00CF047A">
                    <w:rPr>
                      <w:noProof/>
                    </w:rPr>
                    <w:t>6</w:t>
                  </w:r>
                </w:fldSimple>
              </w:p>
            </w:txbxContent>
          </v:textbox>
          <w10:wrap anchorx="page" anchory="page"/>
        </v:shape>
      </w:pict>
    </w:r>
    <w:r w:rsidRPr="001D1A1F">
      <w:rPr>
        <w:noProof/>
      </w:rPr>
      <w:pict>
        <v:rect id="_x0000_s2049" style="position:absolute;margin-left:47.85pt;margin-top:36.15pt;width:526.2pt;height:27.25pt;z-index:251655168;mso-position-horizontal-relative:page;mso-position-vertical-relative:page" fillcolor="#135da1" stroked="f" strokecolor="#135da1">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0477" w:rsidRDefault="001D1A1F" w:rsidP="00E03B7A">
    <w:pPr>
      <w:pStyle w:val="Header"/>
    </w:pPr>
    <w:r w:rsidRPr="001D1A1F">
      <w:rPr>
        <w:noProof/>
      </w:rPr>
      <w:pict>
        <v:shapetype id="_x0000_t202" coordsize="21600,21600" o:spt="202" path="m,l,21600r21600,l21600,xe">
          <v:stroke joinstyle="miter"/>
          <v:path gradientshapeok="t" o:connecttype="rect"/>
        </v:shapetype>
        <v:shape id="_x0000_s2053" type="#_x0000_t202" style="position:absolute;margin-left:50.05pt;margin-top:41.15pt;width:417.95pt;height:22.6pt;z-index:251659264;mso-position-horizontal-relative:page;mso-position-vertical-relative:page" filled="f" stroked="f">
          <v:textbox style="mso-next-textbox:#_x0000_s2053" inset="0,0,0,0">
            <w:txbxContent>
              <w:p w:rsidR="003B0477" w:rsidRPr="00E12434" w:rsidRDefault="00D04199" w:rsidP="00E12434">
                <w:pPr>
                  <w:rPr>
                    <w:color w:val="FFFFFF" w:themeColor="background1"/>
                  </w:rPr>
                </w:pPr>
                <w:r>
                  <w:rPr>
                    <w:color w:val="FFFFFF" w:themeColor="background1"/>
                    <w:szCs w:val="24"/>
                  </w:rPr>
                  <w:t>Evidence of Learning: Student Products 1-12</w:t>
                </w:r>
              </w:p>
            </w:txbxContent>
          </v:textbox>
          <w10:wrap anchorx="page" anchory="page"/>
        </v:shape>
      </w:pict>
    </w:r>
    <w:r w:rsidRPr="001D1A1F">
      <w:rPr>
        <w:noProof/>
      </w:rPr>
      <w:pict>
        <v:shape id="_x0000_s2054" type="#_x0000_t202" style="position:absolute;margin-left:447.05pt;margin-top:40.7pt;width:113.8pt;height:22.4pt;z-index:251660288;mso-position-horizontal-relative:page;mso-position-vertical-relative:page" filled="f" stroked="f">
          <v:textbox style="mso-next-textbox:#_x0000_s2054" inset="0,0,0,0">
            <w:txbxContent>
              <w:p w:rsidR="003B0477" w:rsidRPr="0053301D" w:rsidRDefault="003B0477" w:rsidP="00E03B7A">
                <w:pPr>
                  <w:pStyle w:val="HeaderRight"/>
                </w:pPr>
                <w:r w:rsidRPr="0053301D">
                  <w:t>Page</w:t>
                </w:r>
                <w:r w:rsidR="009E5540">
                  <w:t xml:space="preserve"> </w:t>
                </w:r>
                <w:fldSimple w:instr=" PAGE   \* MERGEFORMAT ">
                  <w:r w:rsidR="00CF047A">
                    <w:rPr>
                      <w:noProof/>
                    </w:rPr>
                    <w:t>5</w:t>
                  </w:r>
                </w:fldSimple>
                <w:r w:rsidR="003B142D">
                  <w:t xml:space="preserve">  </w:t>
                </w:r>
                <w:r w:rsidRPr="0053301D">
                  <w:t xml:space="preserve"> </w:t>
                </w:r>
                <w:r w:rsidR="003B142D">
                  <w:t xml:space="preserve">  </w:t>
                </w:r>
              </w:p>
            </w:txbxContent>
          </v:textbox>
          <w10:wrap anchorx="page" anchory="page"/>
        </v:shape>
      </w:pict>
    </w:r>
    <w:r w:rsidRPr="001D1A1F">
      <w:rPr>
        <w:noProof/>
      </w:rPr>
      <w:pict>
        <v:rect id="_x0000_s2052" style="position:absolute;margin-left:34.05pt;margin-top:36.15pt;width:540pt;height:28.8pt;z-index:251658240;mso-position-horizontal-relative:page;mso-position-vertical-relative:page" fillcolor="#135da1" stroked="f" strokecolor="#135da1">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0E0110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0EE461F"/>
    <w:multiLevelType w:val="hybridMultilevel"/>
    <w:tmpl w:val="CAEC6902"/>
    <w:lvl w:ilvl="0" w:tplc="45DC587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35E4ABA"/>
    <w:multiLevelType w:val="hybridMultilevel"/>
    <w:tmpl w:val="FA121F2C"/>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03AB6132"/>
    <w:multiLevelType w:val="hybridMultilevel"/>
    <w:tmpl w:val="FDE24A84"/>
    <w:lvl w:ilvl="0" w:tplc="6BDC771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4">
    <w:nsid w:val="0AF933D5"/>
    <w:multiLevelType w:val="hybridMultilevel"/>
    <w:tmpl w:val="6722EBD8"/>
    <w:lvl w:ilvl="0" w:tplc="45DC587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0D5E7296"/>
    <w:multiLevelType w:val="hybridMultilevel"/>
    <w:tmpl w:val="81E24A2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0D826F4C"/>
    <w:multiLevelType w:val="hybridMultilevel"/>
    <w:tmpl w:val="8B8AA6A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0FEC721D"/>
    <w:multiLevelType w:val="hybridMultilevel"/>
    <w:tmpl w:val="0510A45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186464A9"/>
    <w:multiLevelType w:val="hybridMultilevel"/>
    <w:tmpl w:val="FD289EE2"/>
    <w:lvl w:ilvl="0" w:tplc="6570DF8E">
      <w:start w:val="1"/>
      <w:numFmt w:val="bullet"/>
      <w:lvlText w:val=""/>
      <w:lvlJc w:val="left"/>
      <w:pPr>
        <w:tabs>
          <w:tab w:val="num" w:pos="1440"/>
        </w:tabs>
        <w:ind w:left="1656" w:hanging="57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8867C62"/>
    <w:multiLevelType w:val="hybridMultilevel"/>
    <w:tmpl w:val="AC6C15A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18BB7B4A"/>
    <w:multiLevelType w:val="hybridMultilevel"/>
    <w:tmpl w:val="1C0AF654"/>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19C3785B"/>
    <w:multiLevelType w:val="hybridMultilevel"/>
    <w:tmpl w:val="35EAD8A4"/>
    <w:lvl w:ilvl="0" w:tplc="71CE571C">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1D81139A"/>
    <w:multiLevelType w:val="hybridMultilevel"/>
    <w:tmpl w:val="B600A5C8"/>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1FC33861"/>
    <w:multiLevelType w:val="hybridMultilevel"/>
    <w:tmpl w:val="4D0E6EE6"/>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201B711F"/>
    <w:multiLevelType w:val="hybridMultilevel"/>
    <w:tmpl w:val="0DE8C4BC"/>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5">
    <w:nsid w:val="25085854"/>
    <w:multiLevelType w:val="hybridMultilevel"/>
    <w:tmpl w:val="9E62C4F0"/>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nsid w:val="26984804"/>
    <w:multiLevelType w:val="hybridMultilevel"/>
    <w:tmpl w:val="2C2ABC66"/>
    <w:lvl w:ilvl="0" w:tplc="10090007">
      <w:start w:val="1"/>
      <w:numFmt w:val="bullet"/>
      <w:lvlText w:val=""/>
      <w:lvlJc w:val="left"/>
      <w:pPr>
        <w:tabs>
          <w:tab w:val="num" w:pos="360"/>
        </w:tabs>
        <w:ind w:left="360" w:hanging="360"/>
      </w:pPr>
      <w:rPr>
        <w:rFonts w:ascii="Symbol" w:hAnsi="Symbol" w:hint="default"/>
      </w:rPr>
    </w:lvl>
    <w:lvl w:ilvl="1" w:tplc="1B12FEEA">
      <w:start w:val="1"/>
      <w:numFmt w:val="bullet"/>
      <w:lvlText w:val=""/>
      <w:lvlJc w:val="left"/>
      <w:pPr>
        <w:tabs>
          <w:tab w:val="num" w:pos="1080"/>
        </w:tabs>
        <w:ind w:left="1080" w:hanging="360"/>
      </w:pPr>
      <w:rPr>
        <w:rFonts w:ascii="Wingdings" w:hAnsi="Wingdings" w:hint="default"/>
      </w:rPr>
    </w:lvl>
    <w:lvl w:ilvl="2" w:tplc="10090007">
      <w:start w:val="1"/>
      <w:numFmt w:val="bullet"/>
      <w:lvlText w:val=""/>
      <w:lvlJc w:val="left"/>
      <w:pPr>
        <w:tabs>
          <w:tab w:val="num" w:pos="1800"/>
        </w:tabs>
        <w:ind w:left="1800" w:hanging="360"/>
      </w:pPr>
      <w:rPr>
        <w:rFonts w:ascii="Symbol" w:hAnsi="Symbol"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17">
    <w:nsid w:val="2D2A5769"/>
    <w:multiLevelType w:val="hybridMultilevel"/>
    <w:tmpl w:val="0FD2297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2E233AEF"/>
    <w:multiLevelType w:val="hybridMultilevel"/>
    <w:tmpl w:val="4A0E7E0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9">
    <w:nsid w:val="31FF34AE"/>
    <w:multiLevelType w:val="hybridMultilevel"/>
    <w:tmpl w:val="611A83FE"/>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0">
    <w:nsid w:val="33D773CA"/>
    <w:multiLevelType w:val="hybridMultilevel"/>
    <w:tmpl w:val="AC420B8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37446478"/>
    <w:multiLevelType w:val="hybridMultilevel"/>
    <w:tmpl w:val="20FCB776"/>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37C1290C"/>
    <w:multiLevelType w:val="hybridMultilevel"/>
    <w:tmpl w:val="BA2E05CA"/>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nsid w:val="3C473F31"/>
    <w:multiLevelType w:val="hybridMultilevel"/>
    <w:tmpl w:val="15303C72"/>
    <w:lvl w:ilvl="0" w:tplc="1009000D">
      <w:start w:val="1"/>
      <w:numFmt w:val="bullet"/>
      <w:lvlText w:val=""/>
      <w:lvlJc w:val="left"/>
      <w:pPr>
        <w:ind w:left="720" w:hanging="360"/>
      </w:pPr>
      <w:rPr>
        <w:rFonts w:ascii="Wingdings" w:hAnsi="Wingdings"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4">
    <w:nsid w:val="4091408C"/>
    <w:multiLevelType w:val="hybridMultilevel"/>
    <w:tmpl w:val="F1480EE0"/>
    <w:lvl w:ilvl="0" w:tplc="FFFFFFFF">
      <w:start w:val="1"/>
      <w:numFmt w:val="bullet"/>
      <w:lvlText w:val=""/>
      <w:lvlJc w:val="left"/>
      <w:pPr>
        <w:tabs>
          <w:tab w:val="num" w:pos="360"/>
        </w:tabs>
        <w:ind w:left="36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5812D90"/>
    <w:multiLevelType w:val="hybridMultilevel"/>
    <w:tmpl w:val="7186A902"/>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6">
    <w:nsid w:val="486D2F89"/>
    <w:multiLevelType w:val="hybridMultilevel"/>
    <w:tmpl w:val="9B905708"/>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nsid w:val="49E10388"/>
    <w:multiLevelType w:val="hybridMultilevel"/>
    <w:tmpl w:val="0ED44D9E"/>
    <w:lvl w:ilvl="0" w:tplc="1009000F">
      <w:start w:val="1"/>
      <w:numFmt w:val="decimal"/>
      <w:lvlText w:val="%1."/>
      <w:lvlJc w:val="left"/>
      <w:pPr>
        <w:ind w:left="360" w:hanging="360"/>
      </w:pPr>
    </w:lvl>
    <w:lvl w:ilvl="1" w:tplc="10090019" w:tentative="1">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28">
    <w:nsid w:val="4D836140"/>
    <w:multiLevelType w:val="hybridMultilevel"/>
    <w:tmpl w:val="29E2187A"/>
    <w:lvl w:ilvl="0" w:tplc="1009000D">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9">
    <w:nsid w:val="4E98747A"/>
    <w:multiLevelType w:val="hybridMultilevel"/>
    <w:tmpl w:val="557C02E2"/>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0">
    <w:nsid w:val="533449B5"/>
    <w:multiLevelType w:val="hybridMultilevel"/>
    <w:tmpl w:val="24BE083E"/>
    <w:lvl w:ilvl="0" w:tplc="10090003">
      <w:start w:val="1"/>
      <w:numFmt w:val="bullet"/>
      <w:lvlText w:val="o"/>
      <w:lvlJc w:val="left"/>
      <w:pPr>
        <w:ind w:left="720" w:hanging="360"/>
      </w:pPr>
      <w:rPr>
        <w:rFonts w:ascii="Courier New" w:hAnsi="Courier New" w:cs="Courier New" w:hint="default"/>
      </w:rPr>
    </w:lvl>
    <w:lvl w:ilvl="1" w:tplc="10090003">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1">
    <w:nsid w:val="5C9876A6"/>
    <w:multiLevelType w:val="hybridMultilevel"/>
    <w:tmpl w:val="036A5A7A"/>
    <w:lvl w:ilvl="0" w:tplc="10090009">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2">
    <w:nsid w:val="5F1750C0"/>
    <w:multiLevelType w:val="hybridMultilevel"/>
    <w:tmpl w:val="158E5FD6"/>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3">
    <w:nsid w:val="60492178"/>
    <w:multiLevelType w:val="hybridMultilevel"/>
    <w:tmpl w:val="5072B402"/>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279046E"/>
    <w:multiLevelType w:val="hybridMultilevel"/>
    <w:tmpl w:val="6728FD88"/>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E8C3918"/>
    <w:multiLevelType w:val="hybridMultilevel"/>
    <w:tmpl w:val="3342B08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6">
    <w:nsid w:val="73205B14"/>
    <w:multiLevelType w:val="hybridMultilevel"/>
    <w:tmpl w:val="C0C009EC"/>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7">
    <w:nsid w:val="75261040"/>
    <w:multiLevelType w:val="hybridMultilevel"/>
    <w:tmpl w:val="22C0649E"/>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8">
    <w:nsid w:val="7A834B26"/>
    <w:multiLevelType w:val="hybridMultilevel"/>
    <w:tmpl w:val="4AB0BEF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9">
    <w:nsid w:val="7ADF113B"/>
    <w:multiLevelType w:val="hybridMultilevel"/>
    <w:tmpl w:val="5090F930"/>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0">
    <w:nsid w:val="7DD80940"/>
    <w:multiLevelType w:val="hybridMultilevel"/>
    <w:tmpl w:val="22965D0C"/>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nsid w:val="7DE75710"/>
    <w:multiLevelType w:val="hybridMultilevel"/>
    <w:tmpl w:val="7C868D64"/>
    <w:lvl w:ilvl="0" w:tplc="D74029DE">
      <w:start w:val="1"/>
      <w:numFmt w:val="bullet"/>
      <w:lvlText w:val=""/>
      <w:lvlJc w:val="left"/>
      <w:pPr>
        <w:tabs>
          <w:tab w:val="num" w:pos="-31680"/>
        </w:tabs>
        <w:ind w:left="0" w:firstLine="360"/>
      </w:pPr>
      <w:rPr>
        <w:rFonts w:ascii="Symbol" w:hAnsi="Symbol" w:hint="default"/>
        <w:color w:val="auto"/>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num w:numId="1">
    <w:abstractNumId w:val="27"/>
  </w:num>
  <w:num w:numId="2">
    <w:abstractNumId w:val="9"/>
  </w:num>
  <w:num w:numId="3">
    <w:abstractNumId w:val="25"/>
  </w:num>
  <w:num w:numId="4">
    <w:abstractNumId w:val="22"/>
  </w:num>
  <w:num w:numId="5">
    <w:abstractNumId w:val="2"/>
  </w:num>
  <w:num w:numId="6">
    <w:abstractNumId w:val="21"/>
  </w:num>
  <w:num w:numId="7">
    <w:abstractNumId w:val="7"/>
  </w:num>
  <w:num w:numId="8">
    <w:abstractNumId w:val="8"/>
  </w:num>
  <w:num w:numId="9">
    <w:abstractNumId w:val="28"/>
  </w:num>
  <w:num w:numId="10">
    <w:abstractNumId w:val="13"/>
  </w:num>
  <w:num w:numId="11">
    <w:abstractNumId w:val="23"/>
  </w:num>
  <w:num w:numId="12">
    <w:abstractNumId w:val="34"/>
  </w:num>
  <w:num w:numId="13">
    <w:abstractNumId w:val="40"/>
  </w:num>
  <w:num w:numId="14">
    <w:abstractNumId w:val="3"/>
  </w:num>
  <w:num w:numId="15">
    <w:abstractNumId w:val="20"/>
  </w:num>
  <w:num w:numId="16">
    <w:abstractNumId w:val="37"/>
  </w:num>
  <w:num w:numId="17">
    <w:abstractNumId w:val="26"/>
  </w:num>
  <w:num w:numId="18">
    <w:abstractNumId w:val="38"/>
  </w:num>
  <w:num w:numId="19">
    <w:abstractNumId w:val="6"/>
  </w:num>
  <w:num w:numId="20">
    <w:abstractNumId w:val="35"/>
  </w:num>
  <w:num w:numId="21">
    <w:abstractNumId w:val="12"/>
  </w:num>
  <w:num w:numId="22">
    <w:abstractNumId w:val="30"/>
  </w:num>
  <w:num w:numId="23">
    <w:abstractNumId w:val="17"/>
  </w:num>
  <w:num w:numId="24">
    <w:abstractNumId w:val="31"/>
  </w:num>
  <w:num w:numId="25">
    <w:abstractNumId w:val="33"/>
  </w:num>
  <w:num w:numId="26">
    <w:abstractNumId w:val="11"/>
  </w:num>
  <w:num w:numId="27">
    <w:abstractNumId w:val="4"/>
  </w:num>
  <w:num w:numId="28">
    <w:abstractNumId w:val="1"/>
  </w:num>
  <w:num w:numId="29">
    <w:abstractNumId w:val="36"/>
  </w:num>
  <w:num w:numId="30">
    <w:abstractNumId w:val="39"/>
  </w:num>
  <w:num w:numId="31">
    <w:abstractNumId w:val="29"/>
  </w:num>
  <w:num w:numId="32">
    <w:abstractNumId w:val="32"/>
  </w:num>
  <w:num w:numId="33">
    <w:abstractNumId w:val="0"/>
  </w:num>
  <w:num w:numId="34">
    <w:abstractNumId w:val="18"/>
  </w:num>
  <w:num w:numId="35">
    <w:abstractNumId w:val="10"/>
  </w:num>
  <w:num w:numId="36">
    <w:abstractNumId w:val="19"/>
  </w:num>
  <w:num w:numId="37">
    <w:abstractNumId w:val="24"/>
  </w:num>
  <w:num w:numId="38">
    <w:abstractNumId w:val="14"/>
  </w:num>
  <w:num w:numId="39">
    <w:abstractNumId w:val="5"/>
  </w:num>
  <w:num w:numId="40">
    <w:abstractNumId w:val="41"/>
  </w:num>
  <w:num w:numId="41">
    <w:abstractNumId w:val="16"/>
  </w:num>
  <w:num w:numId="42">
    <w:abstractNumId w:val="15"/>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2"/>
    </o:shapelayout>
  </w:hdrShapeDefaults>
  <w:footnotePr>
    <w:footnote w:id="-1"/>
    <w:footnote w:id="0"/>
  </w:footnotePr>
  <w:endnotePr>
    <w:endnote w:id="-1"/>
    <w:endnote w:id="0"/>
  </w:endnotePr>
  <w:compat/>
  <w:rsids>
    <w:rsidRoot w:val="00840B18"/>
    <w:rsid w:val="000012A4"/>
    <w:rsid w:val="000214DE"/>
    <w:rsid w:val="00021AF6"/>
    <w:rsid w:val="00030197"/>
    <w:rsid w:val="00033D46"/>
    <w:rsid w:val="000408FB"/>
    <w:rsid w:val="000424E1"/>
    <w:rsid w:val="00044A24"/>
    <w:rsid w:val="00044DBB"/>
    <w:rsid w:val="00045DD2"/>
    <w:rsid w:val="00046362"/>
    <w:rsid w:val="00047970"/>
    <w:rsid w:val="000517F5"/>
    <w:rsid w:val="000524E0"/>
    <w:rsid w:val="0005363C"/>
    <w:rsid w:val="00053E71"/>
    <w:rsid w:val="00054915"/>
    <w:rsid w:val="00054DD9"/>
    <w:rsid w:val="0005696C"/>
    <w:rsid w:val="00056E67"/>
    <w:rsid w:val="00057826"/>
    <w:rsid w:val="00061D8A"/>
    <w:rsid w:val="0006263B"/>
    <w:rsid w:val="00071590"/>
    <w:rsid w:val="00073BC2"/>
    <w:rsid w:val="00075572"/>
    <w:rsid w:val="00076849"/>
    <w:rsid w:val="00083963"/>
    <w:rsid w:val="000848F3"/>
    <w:rsid w:val="00085480"/>
    <w:rsid w:val="00085C55"/>
    <w:rsid w:val="000874F6"/>
    <w:rsid w:val="00087DFD"/>
    <w:rsid w:val="000A61EC"/>
    <w:rsid w:val="000B49FE"/>
    <w:rsid w:val="000C1A4E"/>
    <w:rsid w:val="000C2366"/>
    <w:rsid w:val="000C4D02"/>
    <w:rsid w:val="000C4DE2"/>
    <w:rsid w:val="000C4DFE"/>
    <w:rsid w:val="000C7FD6"/>
    <w:rsid w:val="000D092B"/>
    <w:rsid w:val="000D3D61"/>
    <w:rsid w:val="000D422C"/>
    <w:rsid w:val="000D6EBD"/>
    <w:rsid w:val="000E32BD"/>
    <w:rsid w:val="000E3767"/>
    <w:rsid w:val="000E3A11"/>
    <w:rsid w:val="000E7917"/>
    <w:rsid w:val="000F414D"/>
    <w:rsid w:val="0010070B"/>
    <w:rsid w:val="0010248E"/>
    <w:rsid w:val="00102A25"/>
    <w:rsid w:val="00103E9E"/>
    <w:rsid w:val="0011698F"/>
    <w:rsid w:val="00121945"/>
    <w:rsid w:val="0012467C"/>
    <w:rsid w:val="00124D5B"/>
    <w:rsid w:val="001306F8"/>
    <w:rsid w:val="00132A0B"/>
    <w:rsid w:val="00136572"/>
    <w:rsid w:val="001367FD"/>
    <w:rsid w:val="00141D0A"/>
    <w:rsid w:val="001423A8"/>
    <w:rsid w:val="00146A51"/>
    <w:rsid w:val="00150EC9"/>
    <w:rsid w:val="00152E06"/>
    <w:rsid w:val="001536A6"/>
    <w:rsid w:val="0016330A"/>
    <w:rsid w:val="00163EF6"/>
    <w:rsid w:val="00170D4F"/>
    <w:rsid w:val="00170DDC"/>
    <w:rsid w:val="00175E14"/>
    <w:rsid w:val="00182C73"/>
    <w:rsid w:val="001904ED"/>
    <w:rsid w:val="00191247"/>
    <w:rsid w:val="00191E85"/>
    <w:rsid w:val="001949AD"/>
    <w:rsid w:val="001A20F0"/>
    <w:rsid w:val="001A3E50"/>
    <w:rsid w:val="001B17AB"/>
    <w:rsid w:val="001B17C9"/>
    <w:rsid w:val="001B4673"/>
    <w:rsid w:val="001B6535"/>
    <w:rsid w:val="001C36C0"/>
    <w:rsid w:val="001C3F52"/>
    <w:rsid w:val="001C4207"/>
    <w:rsid w:val="001C4E37"/>
    <w:rsid w:val="001C55B4"/>
    <w:rsid w:val="001C73AB"/>
    <w:rsid w:val="001D17BD"/>
    <w:rsid w:val="001D1A1F"/>
    <w:rsid w:val="001D735A"/>
    <w:rsid w:val="001D7C64"/>
    <w:rsid w:val="001E2514"/>
    <w:rsid w:val="001E3219"/>
    <w:rsid w:val="001E4A19"/>
    <w:rsid w:val="001E5438"/>
    <w:rsid w:val="001E7E3E"/>
    <w:rsid w:val="001F1115"/>
    <w:rsid w:val="001F4168"/>
    <w:rsid w:val="001F723E"/>
    <w:rsid w:val="001F7260"/>
    <w:rsid w:val="002043D3"/>
    <w:rsid w:val="002050D5"/>
    <w:rsid w:val="00211CF2"/>
    <w:rsid w:val="002128E7"/>
    <w:rsid w:val="00213864"/>
    <w:rsid w:val="00213DB3"/>
    <w:rsid w:val="002145D0"/>
    <w:rsid w:val="00215570"/>
    <w:rsid w:val="002164BF"/>
    <w:rsid w:val="00217009"/>
    <w:rsid w:val="002255D9"/>
    <w:rsid w:val="00225F56"/>
    <w:rsid w:val="00226C7C"/>
    <w:rsid w:val="00236358"/>
    <w:rsid w:val="00241314"/>
    <w:rsid w:val="00241A2B"/>
    <w:rsid w:val="00243201"/>
    <w:rsid w:val="00244C74"/>
    <w:rsid w:val="00247779"/>
    <w:rsid w:val="0025098A"/>
    <w:rsid w:val="0025347D"/>
    <w:rsid w:val="00255A2F"/>
    <w:rsid w:val="00264137"/>
    <w:rsid w:val="002749FF"/>
    <w:rsid w:val="002779F9"/>
    <w:rsid w:val="002830B2"/>
    <w:rsid w:val="002833F6"/>
    <w:rsid w:val="002866B2"/>
    <w:rsid w:val="00287722"/>
    <w:rsid w:val="0029026A"/>
    <w:rsid w:val="00290E71"/>
    <w:rsid w:val="00292041"/>
    <w:rsid w:val="0029466B"/>
    <w:rsid w:val="002A00DD"/>
    <w:rsid w:val="002A047F"/>
    <w:rsid w:val="002A2A77"/>
    <w:rsid w:val="002A30D0"/>
    <w:rsid w:val="002A3BD4"/>
    <w:rsid w:val="002A4284"/>
    <w:rsid w:val="002A66E7"/>
    <w:rsid w:val="002B072E"/>
    <w:rsid w:val="002B0C28"/>
    <w:rsid w:val="002B0CA4"/>
    <w:rsid w:val="002B7C71"/>
    <w:rsid w:val="002C15A4"/>
    <w:rsid w:val="002C35F7"/>
    <w:rsid w:val="002C59EC"/>
    <w:rsid w:val="002D049D"/>
    <w:rsid w:val="002D2CC4"/>
    <w:rsid w:val="002E09A3"/>
    <w:rsid w:val="002E1121"/>
    <w:rsid w:val="002E2FE1"/>
    <w:rsid w:val="002E486F"/>
    <w:rsid w:val="002E5BB5"/>
    <w:rsid w:val="002E70B4"/>
    <w:rsid w:val="002F10F5"/>
    <w:rsid w:val="002F3B56"/>
    <w:rsid w:val="002F3BBC"/>
    <w:rsid w:val="00303815"/>
    <w:rsid w:val="00304E43"/>
    <w:rsid w:val="00314BCD"/>
    <w:rsid w:val="00315039"/>
    <w:rsid w:val="003169B3"/>
    <w:rsid w:val="003211F6"/>
    <w:rsid w:val="00324E17"/>
    <w:rsid w:val="00325160"/>
    <w:rsid w:val="00331508"/>
    <w:rsid w:val="00334DE7"/>
    <w:rsid w:val="00335B24"/>
    <w:rsid w:val="003372E8"/>
    <w:rsid w:val="00342BF1"/>
    <w:rsid w:val="00344990"/>
    <w:rsid w:val="00345493"/>
    <w:rsid w:val="00346358"/>
    <w:rsid w:val="00346DED"/>
    <w:rsid w:val="00346ED1"/>
    <w:rsid w:val="003505D5"/>
    <w:rsid w:val="00350F57"/>
    <w:rsid w:val="00353001"/>
    <w:rsid w:val="00356423"/>
    <w:rsid w:val="00373301"/>
    <w:rsid w:val="003763D1"/>
    <w:rsid w:val="00380B5D"/>
    <w:rsid w:val="00383490"/>
    <w:rsid w:val="003857BB"/>
    <w:rsid w:val="00386683"/>
    <w:rsid w:val="00386E0C"/>
    <w:rsid w:val="0039130D"/>
    <w:rsid w:val="0039302A"/>
    <w:rsid w:val="003A2AD1"/>
    <w:rsid w:val="003A39AB"/>
    <w:rsid w:val="003B0477"/>
    <w:rsid w:val="003B142D"/>
    <w:rsid w:val="003C09A0"/>
    <w:rsid w:val="003C3538"/>
    <w:rsid w:val="003C772D"/>
    <w:rsid w:val="003D0585"/>
    <w:rsid w:val="003D3973"/>
    <w:rsid w:val="003D5F2C"/>
    <w:rsid w:val="003E0052"/>
    <w:rsid w:val="003E0E5F"/>
    <w:rsid w:val="003E2DD0"/>
    <w:rsid w:val="003E38D7"/>
    <w:rsid w:val="003F0957"/>
    <w:rsid w:val="003F0C0B"/>
    <w:rsid w:val="003F429D"/>
    <w:rsid w:val="003F4EB7"/>
    <w:rsid w:val="003F620F"/>
    <w:rsid w:val="0040270E"/>
    <w:rsid w:val="004037F7"/>
    <w:rsid w:val="0040434E"/>
    <w:rsid w:val="00406567"/>
    <w:rsid w:val="004100F4"/>
    <w:rsid w:val="004112E3"/>
    <w:rsid w:val="00415347"/>
    <w:rsid w:val="004208E4"/>
    <w:rsid w:val="00424848"/>
    <w:rsid w:val="004257EE"/>
    <w:rsid w:val="00430677"/>
    <w:rsid w:val="00431152"/>
    <w:rsid w:val="004320DC"/>
    <w:rsid w:val="00432260"/>
    <w:rsid w:val="004370BC"/>
    <w:rsid w:val="0044269C"/>
    <w:rsid w:val="0044291A"/>
    <w:rsid w:val="004440C5"/>
    <w:rsid w:val="00446441"/>
    <w:rsid w:val="00446F73"/>
    <w:rsid w:val="00452490"/>
    <w:rsid w:val="0045388E"/>
    <w:rsid w:val="004548A8"/>
    <w:rsid w:val="00454D03"/>
    <w:rsid w:val="00456DAC"/>
    <w:rsid w:val="00460EE2"/>
    <w:rsid w:val="00464774"/>
    <w:rsid w:val="00464E7B"/>
    <w:rsid w:val="00465259"/>
    <w:rsid w:val="004703BF"/>
    <w:rsid w:val="0047754B"/>
    <w:rsid w:val="004818C3"/>
    <w:rsid w:val="00481D38"/>
    <w:rsid w:val="00482006"/>
    <w:rsid w:val="00483406"/>
    <w:rsid w:val="00484322"/>
    <w:rsid w:val="0048518C"/>
    <w:rsid w:val="00490293"/>
    <w:rsid w:val="00491190"/>
    <w:rsid w:val="00493A61"/>
    <w:rsid w:val="00494070"/>
    <w:rsid w:val="004A17E5"/>
    <w:rsid w:val="004A7B9D"/>
    <w:rsid w:val="004B329D"/>
    <w:rsid w:val="004B568F"/>
    <w:rsid w:val="004C4871"/>
    <w:rsid w:val="004D5E65"/>
    <w:rsid w:val="004E7CBF"/>
    <w:rsid w:val="004F471A"/>
    <w:rsid w:val="004F4F20"/>
    <w:rsid w:val="004F61F4"/>
    <w:rsid w:val="00502B93"/>
    <w:rsid w:val="00503E3D"/>
    <w:rsid w:val="005106C8"/>
    <w:rsid w:val="00513403"/>
    <w:rsid w:val="00514784"/>
    <w:rsid w:val="00516F08"/>
    <w:rsid w:val="0053301D"/>
    <w:rsid w:val="00537496"/>
    <w:rsid w:val="005428C1"/>
    <w:rsid w:val="00546F7C"/>
    <w:rsid w:val="00554EB7"/>
    <w:rsid w:val="00564E62"/>
    <w:rsid w:val="005678DB"/>
    <w:rsid w:val="00567F27"/>
    <w:rsid w:val="005743D0"/>
    <w:rsid w:val="00575057"/>
    <w:rsid w:val="00577767"/>
    <w:rsid w:val="00586878"/>
    <w:rsid w:val="005920D0"/>
    <w:rsid w:val="00596E4E"/>
    <w:rsid w:val="005A2F33"/>
    <w:rsid w:val="005A4E28"/>
    <w:rsid w:val="005A6824"/>
    <w:rsid w:val="005A758B"/>
    <w:rsid w:val="005A7EEA"/>
    <w:rsid w:val="005B0A1E"/>
    <w:rsid w:val="005B2328"/>
    <w:rsid w:val="005B4C7D"/>
    <w:rsid w:val="005B5FEF"/>
    <w:rsid w:val="005B64D9"/>
    <w:rsid w:val="005B7866"/>
    <w:rsid w:val="005B7FB9"/>
    <w:rsid w:val="005C26EE"/>
    <w:rsid w:val="005C5A25"/>
    <w:rsid w:val="005C68D0"/>
    <w:rsid w:val="005C6C58"/>
    <w:rsid w:val="005E0B2A"/>
    <w:rsid w:val="005E4CA9"/>
    <w:rsid w:val="005E590C"/>
    <w:rsid w:val="005F2B55"/>
    <w:rsid w:val="005F2F0A"/>
    <w:rsid w:val="005F3264"/>
    <w:rsid w:val="005F4595"/>
    <w:rsid w:val="005F6203"/>
    <w:rsid w:val="00601F12"/>
    <w:rsid w:val="0060229A"/>
    <w:rsid w:val="00602FCB"/>
    <w:rsid w:val="006124A9"/>
    <w:rsid w:val="0062234D"/>
    <w:rsid w:val="00623FA5"/>
    <w:rsid w:val="00626B6C"/>
    <w:rsid w:val="006324DF"/>
    <w:rsid w:val="00635F50"/>
    <w:rsid w:val="0063624E"/>
    <w:rsid w:val="00642B41"/>
    <w:rsid w:val="00645CD3"/>
    <w:rsid w:val="00650483"/>
    <w:rsid w:val="0065517C"/>
    <w:rsid w:val="00663F64"/>
    <w:rsid w:val="006640C5"/>
    <w:rsid w:val="00670526"/>
    <w:rsid w:val="00674503"/>
    <w:rsid w:val="00681B41"/>
    <w:rsid w:val="00685837"/>
    <w:rsid w:val="00685F8D"/>
    <w:rsid w:val="00692BA3"/>
    <w:rsid w:val="00692FB3"/>
    <w:rsid w:val="00693E2F"/>
    <w:rsid w:val="00695A6E"/>
    <w:rsid w:val="0069753C"/>
    <w:rsid w:val="006A08CB"/>
    <w:rsid w:val="006A0B3C"/>
    <w:rsid w:val="006A3DC1"/>
    <w:rsid w:val="006A4893"/>
    <w:rsid w:val="006B3D17"/>
    <w:rsid w:val="006B4738"/>
    <w:rsid w:val="006B650B"/>
    <w:rsid w:val="006B670D"/>
    <w:rsid w:val="006C4246"/>
    <w:rsid w:val="006C53F2"/>
    <w:rsid w:val="006C77C2"/>
    <w:rsid w:val="006D243A"/>
    <w:rsid w:val="006D2791"/>
    <w:rsid w:val="006D6024"/>
    <w:rsid w:val="006D64B2"/>
    <w:rsid w:val="006D6A60"/>
    <w:rsid w:val="006D75FB"/>
    <w:rsid w:val="006E02AE"/>
    <w:rsid w:val="006E29F9"/>
    <w:rsid w:val="006E3C33"/>
    <w:rsid w:val="006F7B32"/>
    <w:rsid w:val="00701A4E"/>
    <w:rsid w:val="0070266D"/>
    <w:rsid w:val="00706F62"/>
    <w:rsid w:val="0071130A"/>
    <w:rsid w:val="00712F0F"/>
    <w:rsid w:val="007131BF"/>
    <w:rsid w:val="007209B6"/>
    <w:rsid w:val="00721485"/>
    <w:rsid w:val="00723483"/>
    <w:rsid w:val="00723530"/>
    <w:rsid w:val="00730D09"/>
    <w:rsid w:val="007335D1"/>
    <w:rsid w:val="007347B7"/>
    <w:rsid w:val="00736383"/>
    <w:rsid w:val="0073689C"/>
    <w:rsid w:val="007369CC"/>
    <w:rsid w:val="00740A0A"/>
    <w:rsid w:val="00743405"/>
    <w:rsid w:val="007459E2"/>
    <w:rsid w:val="00746E1F"/>
    <w:rsid w:val="00751F77"/>
    <w:rsid w:val="00752902"/>
    <w:rsid w:val="00761CEE"/>
    <w:rsid w:val="00766D0C"/>
    <w:rsid w:val="00771299"/>
    <w:rsid w:val="00775329"/>
    <w:rsid w:val="00777D39"/>
    <w:rsid w:val="00780F85"/>
    <w:rsid w:val="00783BD2"/>
    <w:rsid w:val="00784CCC"/>
    <w:rsid w:val="00787380"/>
    <w:rsid w:val="00797977"/>
    <w:rsid w:val="007A1688"/>
    <w:rsid w:val="007A568A"/>
    <w:rsid w:val="007A5C36"/>
    <w:rsid w:val="007A6666"/>
    <w:rsid w:val="007B0511"/>
    <w:rsid w:val="007B10D8"/>
    <w:rsid w:val="007B2D57"/>
    <w:rsid w:val="007B707D"/>
    <w:rsid w:val="007B7589"/>
    <w:rsid w:val="007B7A25"/>
    <w:rsid w:val="007C6442"/>
    <w:rsid w:val="007D0D95"/>
    <w:rsid w:val="007D1002"/>
    <w:rsid w:val="007D1E45"/>
    <w:rsid w:val="007D346A"/>
    <w:rsid w:val="007D3A2E"/>
    <w:rsid w:val="007D4429"/>
    <w:rsid w:val="007D5920"/>
    <w:rsid w:val="007E1066"/>
    <w:rsid w:val="007E5344"/>
    <w:rsid w:val="007E7738"/>
    <w:rsid w:val="007E79DA"/>
    <w:rsid w:val="007F347C"/>
    <w:rsid w:val="007F3853"/>
    <w:rsid w:val="007F68EE"/>
    <w:rsid w:val="00806051"/>
    <w:rsid w:val="00812AA7"/>
    <w:rsid w:val="008137BF"/>
    <w:rsid w:val="00815285"/>
    <w:rsid w:val="00817239"/>
    <w:rsid w:val="008219C7"/>
    <w:rsid w:val="00822396"/>
    <w:rsid w:val="0082400E"/>
    <w:rsid w:val="0083018D"/>
    <w:rsid w:val="00830994"/>
    <w:rsid w:val="00834DBC"/>
    <w:rsid w:val="00834DED"/>
    <w:rsid w:val="00840B18"/>
    <w:rsid w:val="00841AD0"/>
    <w:rsid w:val="00843738"/>
    <w:rsid w:val="00847DFF"/>
    <w:rsid w:val="00850997"/>
    <w:rsid w:val="0085574A"/>
    <w:rsid w:val="00857776"/>
    <w:rsid w:val="00865951"/>
    <w:rsid w:val="00870674"/>
    <w:rsid w:val="00874259"/>
    <w:rsid w:val="00875414"/>
    <w:rsid w:val="00877B05"/>
    <w:rsid w:val="00884E81"/>
    <w:rsid w:val="008908E3"/>
    <w:rsid w:val="00893296"/>
    <w:rsid w:val="008A24B7"/>
    <w:rsid w:val="008A50BE"/>
    <w:rsid w:val="008A585C"/>
    <w:rsid w:val="008A588A"/>
    <w:rsid w:val="008A5B36"/>
    <w:rsid w:val="008B1097"/>
    <w:rsid w:val="008C0714"/>
    <w:rsid w:val="008C0A1C"/>
    <w:rsid w:val="008C3301"/>
    <w:rsid w:val="008C4AED"/>
    <w:rsid w:val="008D05F1"/>
    <w:rsid w:val="008D0B06"/>
    <w:rsid w:val="008D400A"/>
    <w:rsid w:val="008D65E0"/>
    <w:rsid w:val="008E6B86"/>
    <w:rsid w:val="008E7401"/>
    <w:rsid w:val="008F030C"/>
    <w:rsid w:val="008F16FF"/>
    <w:rsid w:val="008F740D"/>
    <w:rsid w:val="009037F3"/>
    <w:rsid w:val="00903D37"/>
    <w:rsid w:val="0090452C"/>
    <w:rsid w:val="0091098C"/>
    <w:rsid w:val="00913ACC"/>
    <w:rsid w:val="00914390"/>
    <w:rsid w:val="009163FA"/>
    <w:rsid w:val="009207A4"/>
    <w:rsid w:val="00924028"/>
    <w:rsid w:val="009243A6"/>
    <w:rsid w:val="00924B24"/>
    <w:rsid w:val="009340E0"/>
    <w:rsid w:val="009400E2"/>
    <w:rsid w:val="00953306"/>
    <w:rsid w:val="0095475C"/>
    <w:rsid w:val="009610B3"/>
    <w:rsid w:val="00966F23"/>
    <w:rsid w:val="0097261A"/>
    <w:rsid w:val="00973852"/>
    <w:rsid w:val="0097750F"/>
    <w:rsid w:val="009849BC"/>
    <w:rsid w:val="009916DB"/>
    <w:rsid w:val="00991C33"/>
    <w:rsid w:val="00991FB7"/>
    <w:rsid w:val="00993C0D"/>
    <w:rsid w:val="00995643"/>
    <w:rsid w:val="009958A9"/>
    <w:rsid w:val="00996C48"/>
    <w:rsid w:val="009A61AF"/>
    <w:rsid w:val="009A64AB"/>
    <w:rsid w:val="009B0F7C"/>
    <w:rsid w:val="009B6307"/>
    <w:rsid w:val="009C033E"/>
    <w:rsid w:val="009C31F2"/>
    <w:rsid w:val="009C6C55"/>
    <w:rsid w:val="009D60AD"/>
    <w:rsid w:val="009D7A2E"/>
    <w:rsid w:val="009E0F54"/>
    <w:rsid w:val="009E164D"/>
    <w:rsid w:val="009E28CE"/>
    <w:rsid w:val="009E2C64"/>
    <w:rsid w:val="009E2FFF"/>
    <w:rsid w:val="009E4DE6"/>
    <w:rsid w:val="009E5540"/>
    <w:rsid w:val="009E6171"/>
    <w:rsid w:val="009F09FF"/>
    <w:rsid w:val="00A02DF8"/>
    <w:rsid w:val="00A05C28"/>
    <w:rsid w:val="00A12477"/>
    <w:rsid w:val="00A22131"/>
    <w:rsid w:val="00A25AB6"/>
    <w:rsid w:val="00A272F8"/>
    <w:rsid w:val="00A32954"/>
    <w:rsid w:val="00A3348A"/>
    <w:rsid w:val="00A33531"/>
    <w:rsid w:val="00A37793"/>
    <w:rsid w:val="00A41550"/>
    <w:rsid w:val="00A46CA0"/>
    <w:rsid w:val="00A470F5"/>
    <w:rsid w:val="00A52A63"/>
    <w:rsid w:val="00A66FCA"/>
    <w:rsid w:val="00A71EF4"/>
    <w:rsid w:val="00A7202E"/>
    <w:rsid w:val="00A7343D"/>
    <w:rsid w:val="00A80B70"/>
    <w:rsid w:val="00A875BD"/>
    <w:rsid w:val="00A905FC"/>
    <w:rsid w:val="00A93E18"/>
    <w:rsid w:val="00A95078"/>
    <w:rsid w:val="00AA56E3"/>
    <w:rsid w:val="00AB22BF"/>
    <w:rsid w:val="00AB39C2"/>
    <w:rsid w:val="00AB6D46"/>
    <w:rsid w:val="00AC06B3"/>
    <w:rsid w:val="00AC61A8"/>
    <w:rsid w:val="00AC705F"/>
    <w:rsid w:val="00AD2D43"/>
    <w:rsid w:val="00AD2E2E"/>
    <w:rsid w:val="00AE1B2F"/>
    <w:rsid w:val="00AE3959"/>
    <w:rsid w:val="00AE3F65"/>
    <w:rsid w:val="00AF2263"/>
    <w:rsid w:val="00AF70BB"/>
    <w:rsid w:val="00B01248"/>
    <w:rsid w:val="00B112EB"/>
    <w:rsid w:val="00B1290D"/>
    <w:rsid w:val="00B129F1"/>
    <w:rsid w:val="00B14347"/>
    <w:rsid w:val="00B150F7"/>
    <w:rsid w:val="00B20859"/>
    <w:rsid w:val="00B2382F"/>
    <w:rsid w:val="00B24849"/>
    <w:rsid w:val="00B25012"/>
    <w:rsid w:val="00B25233"/>
    <w:rsid w:val="00B26B18"/>
    <w:rsid w:val="00B340CE"/>
    <w:rsid w:val="00B40864"/>
    <w:rsid w:val="00B53FD3"/>
    <w:rsid w:val="00B550A8"/>
    <w:rsid w:val="00B555CE"/>
    <w:rsid w:val="00B6015B"/>
    <w:rsid w:val="00B60F7C"/>
    <w:rsid w:val="00B6293A"/>
    <w:rsid w:val="00B6311A"/>
    <w:rsid w:val="00B636CF"/>
    <w:rsid w:val="00B7204C"/>
    <w:rsid w:val="00B74D95"/>
    <w:rsid w:val="00B77F01"/>
    <w:rsid w:val="00B81789"/>
    <w:rsid w:val="00B8765D"/>
    <w:rsid w:val="00B91B89"/>
    <w:rsid w:val="00B936FB"/>
    <w:rsid w:val="00B93EF5"/>
    <w:rsid w:val="00B957CC"/>
    <w:rsid w:val="00BA2B6F"/>
    <w:rsid w:val="00BA7E32"/>
    <w:rsid w:val="00BB509A"/>
    <w:rsid w:val="00BB57E1"/>
    <w:rsid w:val="00BC0E03"/>
    <w:rsid w:val="00BC1FB7"/>
    <w:rsid w:val="00BC2783"/>
    <w:rsid w:val="00BC4E79"/>
    <w:rsid w:val="00BD1BCF"/>
    <w:rsid w:val="00BD6136"/>
    <w:rsid w:val="00BD6A32"/>
    <w:rsid w:val="00BE7EB0"/>
    <w:rsid w:val="00BF6637"/>
    <w:rsid w:val="00C04D09"/>
    <w:rsid w:val="00C04F9D"/>
    <w:rsid w:val="00C2202F"/>
    <w:rsid w:val="00C310AF"/>
    <w:rsid w:val="00C32008"/>
    <w:rsid w:val="00C34992"/>
    <w:rsid w:val="00C366F0"/>
    <w:rsid w:val="00C40CDC"/>
    <w:rsid w:val="00C41D29"/>
    <w:rsid w:val="00C43E1D"/>
    <w:rsid w:val="00C469D2"/>
    <w:rsid w:val="00C54B28"/>
    <w:rsid w:val="00C57658"/>
    <w:rsid w:val="00C57CF6"/>
    <w:rsid w:val="00C6378B"/>
    <w:rsid w:val="00C640A6"/>
    <w:rsid w:val="00C66054"/>
    <w:rsid w:val="00C72A1D"/>
    <w:rsid w:val="00C73C26"/>
    <w:rsid w:val="00C80EC0"/>
    <w:rsid w:val="00C81BB8"/>
    <w:rsid w:val="00C82BDD"/>
    <w:rsid w:val="00C844A2"/>
    <w:rsid w:val="00C85598"/>
    <w:rsid w:val="00C85F6F"/>
    <w:rsid w:val="00C87F83"/>
    <w:rsid w:val="00C92E4F"/>
    <w:rsid w:val="00C97C7D"/>
    <w:rsid w:val="00CA3068"/>
    <w:rsid w:val="00CA400A"/>
    <w:rsid w:val="00CA4DB4"/>
    <w:rsid w:val="00CA6B09"/>
    <w:rsid w:val="00CA7BC5"/>
    <w:rsid w:val="00CB719C"/>
    <w:rsid w:val="00CC0A1B"/>
    <w:rsid w:val="00CC4610"/>
    <w:rsid w:val="00CC5C70"/>
    <w:rsid w:val="00CC6C27"/>
    <w:rsid w:val="00CD13EB"/>
    <w:rsid w:val="00CD2AFC"/>
    <w:rsid w:val="00CD4CB7"/>
    <w:rsid w:val="00CE063C"/>
    <w:rsid w:val="00CE40FD"/>
    <w:rsid w:val="00CE470C"/>
    <w:rsid w:val="00CE58BB"/>
    <w:rsid w:val="00CF047A"/>
    <w:rsid w:val="00CF223F"/>
    <w:rsid w:val="00CF4F8D"/>
    <w:rsid w:val="00D01F03"/>
    <w:rsid w:val="00D02D35"/>
    <w:rsid w:val="00D04199"/>
    <w:rsid w:val="00D06003"/>
    <w:rsid w:val="00D064FE"/>
    <w:rsid w:val="00D065AE"/>
    <w:rsid w:val="00D07AD8"/>
    <w:rsid w:val="00D106BE"/>
    <w:rsid w:val="00D10AA6"/>
    <w:rsid w:val="00D17F7A"/>
    <w:rsid w:val="00D210A8"/>
    <w:rsid w:val="00D232EB"/>
    <w:rsid w:val="00D2573D"/>
    <w:rsid w:val="00D262A7"/>
    <w:rsid w:val="00D263CE"/>
    <w:rsid w:val="00D309AE"/>
    <w:rsid w:val="00D33014"/>
    <w:rsid w:val="00D368E6"/>
    <w:rsid w:val="00D3771B"/>
    <w:rsid w:val="00D40115"/>
    <w:rsid w:val="00D417D4"/>
    <w:rsid w:val="00D45B01"/>
    <w:rsid w:val="00D50E5F"/>
    <w:rsid w:val="00D53097"/>
    <w:rsid w:val="00D605A9"/>
    <w:rsid w:val="00D62EED"/>
    <w:rsid w:val="00D6475D"/>
    <w:rsid w:val="00D6501D"/>
    <w:rsid w:val="00D700A1"/>
    <w:rsid w:val="00D719A4"/>
    <w:rsid w:val="00D730F9"/>
    <w:rsid w:val="00D7789B"/>
    <w:rsid w:val="00D80634"/>
    <w:rsid w:val="00D8545D"/>
    <w:rsid w:val="00D856A2"/>
    <w:rsid w:val="00D866FC"/>
    <w:rsid w:val="00D90A32"/>
    <w:rsid w:val="00D93FCF"/>
    <w:rsid w:val="00DA2EE8"/>
    <w:rsid w:val="00DA3163"/>
    <w:rsid w:val="00DA5683"/>
    <w:rsid w:val="00DB242F"/>
    <w:rsid w:val="00DC3705"/>
    <w:rsid w:val="00DD74A7"/>
    <w:rsid w:val="00DE040B"/>
    <w:rsid w:val="00DE68B8"/>
    <w:rsid w:val="00DE698F"/>
    <w:rsid w:val="00DE7372"/>
    <w:rsid w:val="00DF0715"/>
    <w:rsid w:val="00DF1B82"/>
    <w:rsid w:val="00DF7BD6"/>
    <w:rsid w:val="00E0083B"/>
    <w:rsid w:val="00E0310F"/>
    <w:rsid w:val="00E03B7A"/>
    <w:rsid w:val="00E058DC"/>
    <w:rsid w:val="00E06B00"/>
    <w:rsid w:val="00E0705D"/>
    <w:rsid w:val="00E12434"/>
    <w:rsid w:val="00E21EA7"/>
    <w:rsid w:val="00E26952"/>
    <w:rsid w:val="00E27B3E"/>
    <w:rsid w:val="00E33503"/>
    <w:rsid w:val="00E342A9"/>
    <w:rsid w:val="00E352DD"/>
    <w:rsid w:val="00E36328"/>
    <w:rsid w:val="00E4527F"/>
    <w:rsid w:val="00E45BC7"/>
    <w:rsid w:val="00E60883"/>
    <w:rsid w:val="00E63D78"/>
    <w:rsid w:val="00E750FC"/>
    <w:rsid w:val="00E764AF"/>
    <w:rsid w:val="00E80767"/>
    <w:rsid w:val="00E842EE"/>
    <w:rsid w:val="00E853E5"/>
    <w:rsid w:val="00E87634"/>
    <w:rsid w:val="00E90428"/>
    <w:rsid w:val="00E97C27"/>
    <w:rsid w:val="00EA0447"/>
    <w:rsid w:val="00EB0DB1"/>
    <w:rsid w:val="00EB5E80"/>
    <w:rsid w:val="00EB62ED"/>
    <w:rsid w:val="00EC16A2"/>
    <w:rsid w:val="00EC27F8"/>
    <w:rsid w:val="00EC3FEA"/>
    <w:rsid w:val="00EC68A8"/>
    <w:rsid w:val="00ED13BB"/>
    <w:rsid w:val="00ED41A3"/>
    <w:rsid w:val="00ED6070"/>
    <w:rsid w:val="00ED72E9"/>
    <w:rsid w:val="00ED7358"/>
    <w:rsid w:val="00EE0509"/>
    <w:rsid w:val="00EE120E"/>
    <w:rsid w:val="00EE3775"/>
    <w:rsid w:val="00EE3CBA"/>
    <w:rsid w:val="00EE56FA"/>
    <w:rsid w:val="00EE5A60"/>
    <w:rsid w:val="00EF4814"/>
    <w:rsid w:val="00EF776D"/>
    <w:rsid w:val="00EF79A0"/>
    <w:rsid w:val="00F00E55"/>
    <w:rsid w:val="00F02244"/>
    <w:rsid w:val="00F02DC0"/>
    <w:rsid w:val="00F04CD0"/>
    <w:rsid w:val="00F06200"/>
    <w:rsid w:val="00F07A36"/>
    <w:rsid w:val="00F07F76"/>
    <w:rsid w:val="00F14E5F"/>
    <w:rsid w:val="00F165C4"/>
    <w:rsid w:val="00F174C7"/>
    <w:rsid w:val="00F21415"/>
    <w:rsid w:val="00F22033"/>
    <w:rsid w:val="00F237CE"/>
    <w:rsid w:val="00F251B2"/>
    <w:rsid w:val="00F2698B"/>
    <w:rsid w:val="00F26ACB"/>
    <w:rsid w:val="00F30C53"/>
    <w:rsid w:val="00F332C8"/>
    <w:rsid w:val="00F340E7"/>
    <w:rsid w:val="00F359DC"/>
    <w:rsid w:val="00F37645"/>
    <w:rsid w:val="00F404AD"/>
    <w:rsid w:val="00F40606"/>
    <w:rsid w:val="00F4118C"/>
    <w:rsid w:val="00F47F0E"/>
    <w:rsid w:val="00F50842"/>
    <w:rsid w:val="00F5240D"/>
    <w:rsid w:val="00F57AD3"/>
    <w:rsid w:val="00F61A4E"/>
    <w:rsid w:val="00F661C1"/>
    <w:rsid w:val="00F75DB1"/>
    <w:rsid w:val="00F803E7"/>
    <w:rsid w:val="00F856C0"/>
    <w:rsid w:val="00F866BE"/>
    <w:rsid w:val="00F879CC"/>
    <w:rsid w:val="00F90F20"/>
    <w:rsid w:val="00F93545"/>
    <w:rsid w:val="00F9448E"/>
    <w:rsid w:val="00FA022F"/>
    <w:rsid w:val="00FA5032"/>
    <w:rsid w:val="00FB2E72"/>
    <w:rsid w:val="00FB4A0A"/>
    <w:rsid w:val="00FB5080"/>
    <w:rsid w:val="00FC06DE"/>
    <w:rsid w:val="00FC21F6"/>
    <w:rsid w:val="00FC26C7"/>
    <w:rsid w:val="00FC3E55"/>
    <w:rsid w:val="00FC7CE9"/>
    <w:rsid w:val="00FE36B5"/>
    <w:rsid w:val="00FE4644"/>
    <w:rsid w:val="00FE5005"/>
    <w:rsid w:val="00FF1ADA"/>
    <w:rsid w:val="00FF3990"/>
    <w:rsid w:val="00FF3C34"/>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1"/>
      <o:rules v:ext="edit">
        <o:r id="V:Rule2" type="connector" idref="#_x0000_s146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C7FD6"/>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uiPriority w:val="20"/>
    <w:qFormat/>
    <w:rsid w:val="002D2CC4"/>
    <w:rPr>
      <w:i/>
      <w:iCs/>
    </w:rPr>
  </w:style>
  <w:style w:type="table" w:styleId="TableGrid">
    <w:name w:val="Table Grid"/>
    <w:basedOn w:val="TableNormal"/>
    <w:rsid w:val="003D5F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1B2F"/>
    <w:pPr>
      <w:spacing w:before="100" w:beforeAutospacing="1" w:after="100" w:afterAutospacing="1"/>
    </w:pPr>
    <w:rPr>
      <w:rFonts w:ascii="Times New Roman" w:hAnsi="Times New Roman"/>
      <w:color w:val="auto"/>
      <w:szCs w:val="24"/>
      <w:lang w:val="en-CA" w:eastAsia="en-CA"/>
    </w:rPr>
  </w:style>
  <w:style w:type="character" w:styleId="Hyperlink">
    <w:name w:val="Hyperlink"/>
    <w:basedOn w:val="DefaultParagraphFont"/>
    <w:rsid w:val="00175E14"/>
    <w:rPr>
      <w:color w:val="0000FF" w:themeColor="hyperlink"/>
      <w:u w:val="single"/>
    </w:rPr>
  </w:style>
  <w:style w:type="paragraph" w:styleId="ListBullet">
    <w:name w:val="List Bullet"/>
    <w:basedOn w:val="Normal"/>
    <w:rsid w:val="001B6535"/>
    <w:pPr>
      <w:numPr>
        <w:numId w:val="33"/>
      </w:numPr>
      <w:spacing w:before="20"/>
    </w:pPr>
    <w:rPr>
      <w:rFonts w:ascii="Times New Roman" w:hAnsi="Times New Roman"/>
      <w:color w:val="auto"/>
    </w:rPr>
  </w:style>
</w:styles>
</file>

<file path=word/webSettings.xml><?xml version="1.0" encoding="utf-8"?>
<w:webSettings xmlns:r="http://schemas.openxmlformats.org/officeDocument/2006/relationships" xmlns:w="http://schemas.openxmlformats.org/wordprocessingml/2006/main">
  <w:divs>
    <w:div w:id="420562937">
      <w:bodyDiv w:val="1"/>
      <w:marLeft w:val="0"/>
      <w:marRight w:val="0"/>
      <w:marTop w:val="0"/>
      <w:marBottom w:val="0"/>
      <w:divBdr>
        <w:top w:val="none" w:sz="0" w:space="0" w:color="auto"/>
        <w:left w:val="none" w:sz="0" w:space="0" w:color="auto"/>
        <w:bottom w:val="none" w:sz="0" w:space="0" w:color="auto"/>
        <w:right w:val="none" w:sz="0" w:space="0" w:color="auto"/>
      </w:divBdr>
      <w:divsChild>
        <w:div w:id="733048590">
          <w:marLeft w:val="0"/>
          <w:marRight w:val="0"/>
          <w:marTop w:val="0"/>
          <w:marBottom w:val="0"/>
          <w:divBdr>
            <w:top w:val="none" w:sz="0" w:space="0" w:color="auto"/>
            <w:left w:val="none" w:sz="0" w:space="0" w:color="auto"/>
            <w:bottom w:val="none" w:sz="0" w:space="0" w:color="auto"/>
            <w:right w:val="none" w:sz="0" w:space="0" w:color="auto"/>
          </w:divBdr>
          <w:divsChild>
            <w:div w:id="1193037400">
              <w:marLeft w:val="0"/>
              <w:marRight w:val="0"/>
              <w:marTop w:val="0"/>
              <w:marBottom w:val="0"/>
              <w:divBdr>
                <w:top w:val="none" w:sz="0" w:space="0" w:color="auto"/>
                <w:left w:val="none" w:sz="0" w:space="0" w:color="auto"/>
                <w:bottom w:val="none" w:sz="0" w:space="0" w:color="auto"/>
                <w:right w:val="none" w:sz="0" w:space="0" w:color="auto"/>
              </w:divBdr>
              <w:divsChild>
                <w:div w:id="36007388">
                  <w:marLeft w:val="112"/>
                  <w:marRight w:val="112"/>
                  <w:marTop w:val="0"/>
                  <w:marBottom w:val="524"/>
                  <w:divBdr>
                    <w:top w:val="none" w:sz="0" w:space="0" w:color="auto"/>
                    <w:left w:val="none" w:sz="0" w:space="0" w:color="auto"/>
                    <w:bottom w:val="none" w:sz="0" w:space="0" w:color="auto"/>
                    <w:right w:val="none" w:sz="0" w:space="0" w:color="auto"/>
                  </w:divBdr>
                  <w:divsChild>
                    <w:div w:id="66152892">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 w:id="422728134">
      <w:bodyDiv w:val="1"/>
      <w:marLeft w:val="0"/>
      <w:marRight w:val="0"/>
      <w:marTop w:val="0"/>
      <w:marBottom w:val="0"/>
      <w:divBdr>
        <w:top w:val="none" w:sz="0" w:space="0" w:color="auto"/>
        <w:left w:val="none" w:sz="0" w:space="0" w:color="auto"/>
        <w:bottom w:val="none" w:sz="0" w:space="0" w:color="auto"/>
        <w:right w:val="none" w:sz="0" w:space="0" w:color="auto"/>
      </w:divBdr>
      <w:divsChild>
        <w:div w:id="716929493">
          <w:marLeft w:val="0"/>
          <w:marRight w:val="0"/>
          <w:marTop w:val="0"/>
          <w:marBottom w:val="0"/>
          <w:divBdr>
            <w:top w:val="none" w:sz="0" w:space="0" w:color="auto"/>
            <w:left w:val="none" w:sz="0" w:space="0" w:color="auto"/>
            <w:bottom w:val="none" w:sz="0" w:space="0" w:color="auto"/>
            <w:right w:val="none" w:sz="0" w:space="0" w:color="auto"/>
          </w:divBdr>
          <w:divsChild>
            <w:div w:id="579173886">
              <w:marLeft w:val="0"/>
              <w:marRight w:val="0"/>
              <w:marTop w:val="0"/>
              <w:marBottom w:val="0"/>
              <w:divBdr>
                <w:top w:val="none" w:sz="0" w:space="0" w:color="auto"/>
                <w:left w:val="none" w:sz="0" w:space="0" w:color="auto"/>
                <w:bottom w:val="none" w:sz="0" w:space="0" w:color="auto"/>
                <w:right w:val="none" w:sz="0" w:space="0" w:color="auto"/>
              </w:divBdr>
              <w:divsChild>
                <w:div w:id="61608408">
                  <w:marLeft w:val="112"/>
                  <w:marRight w:val="112"/>
                  <w:marTop w:val="0"/>
                  <w:marBottom w:val="524"/>
                  <w:divBdr>
                    <w:top w:val="none" w:sz="0" w:space="0" w:color="auto"/>
                    <w:left w:val="none" w:sz="0" w:space="0" w:color="auto"/>
                    <w:bottom w:val="none" w:sz="0" w:space="0" w:color="auto"/>
                    <w:right w:val="none" w:sz="0" w:space="0" w:color="auto"/>
                  </w:divBdr>
                  <w:divsChild>
                    <w:div w:id="427697141">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 w:id="89511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elschools.org/index.htm" TargetMode="External"/><Relationship Id="rId5" Type="http://schemas.openxmlformats.org/officeDocument/2006/relationships/numbering" Target="numbering.xml"/><Relationship Id="rId15" Type="http://schemas.openxmlformats.org/officeDocument/2006/relationships/hyperlink" Target="http://www.tc2.ca"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Description0 xmlns="bd3eb3e2-754d-43a3-ac9b-223663dccbf8">Provides some entry points for teachers for developing rich products, performances and representations that provide evidence of deep learning and understanding.</Description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C6E0A-C9E4-4226-BD82-068D39F2D6C9}">
  <ds:schemaRefs>
    <ds:schemaRef ds:uri="http://schemas.microsoft.com/sharepoint/v3/contenttype/forms"/>
  </ds:schemaRefs>
</ds:datastoreItem>
</file>

<file path=customXml/itemProps2.xml><?xml version="1.0" encoding="utf-8"?>
<ds:datastoreItem xmlns:ds="http://schemas.openxmlformats.org/officeDocument/2006/customXml" ds:itemID="{8E341A84-7874-4EA6-9C69-0BAE63D268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3.xml><?xml version="1.0" encoding="utf-8"?>
<ds:datastoreItem xmlns:ds="http://schemas.openxmlformats.org/officeDocument/2006/customXml" ds:itemID="{B229E2F7-961C-4519-BF26-068C34F6BF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F2AA28-318E-4937-A2AF-D20CE77B6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0</TotalTime>
  <Pages>6</Pages>
  <Words>131</Words>
  <Characters>731</Characters>
  <Application>Microsoft Office Word</Application>
  <DocSecurity>4</DocSecurity>
  <Lines>6</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861</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vteschow</dc:creator>
  <cp:keywords/>
  <dc:description/>
  <cp:lastModifiedBy>Peel District School Board</cp:lastModifiedBy>
  <cp:revision>2</cp:revision>
  <cp:lastPrinted>2011-12-06T16:03:00Z</cp:lastPrinted>
  <dcterms:created xsi:type="dcterms:W3CDTF">2012-03-20T14:26:00Z</dcterms:created>
  <dcterms:modified xsi:type="dcterms:W3CDTF">2012-03-20T14:26:00Z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